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A820" w14:textId="77777777" w:rsidR="00614306" w:rsidRPr="00614306" w:rsidRDefault="00614306" w:rsidP="00614306">
      <w:r w:rsidRPr="00614306">
        <w:rPr>
          <w:b/>
          <w:bCs/>
        </w:rPr>
        <w:t>Alston Moor Parish Council</w:t>
      </w:r>
    </w:p>
    <w:p w14:paraId="724B945C" w14:textId="77777777" w:rsidR="00614306" w:rsidRPr="00614306" w:rsidRDefault="00614306" w:rsidP="00614306">
      <w:r w:rsidRPr="00614306">
        <w:rPr>
          <w:b/>
          <w:bCs/>
        </w:rPr>
        <w:t>Grisedale Croft Working Group</w:t>
      </w:r>
    </w:p>
    <w:p w14:paraId="58878B3A" w14:textId="77777777" w:rsidR="00614306" w:rsidRPr="00614306" w:rsidRDefault="00614306" w:rsidP="00614306"/>
    <w:p w14:paraId="62F50902" w14:textId="6C36EE5D" w:rsidR="00614306" w:rsidRDefault="00614306" w:rsidP="00614306">
      <w:r w:rsidRPr="00614306">
        <w:t>2</w:t>
      </w:r>
      <w:r w:rsidR="00346F70">
        <w:t>7</w:t>
      </w:r>
      <w:r w:rsidRPr="00614306">
        <w:t xml:space="preserve"> May 2026</w:t>
      </w:r>
    </w:p>
    <w:p w14:paraId="05DFDF9D" w14:textId="77777777" w:rsidR="00346F70" w:rsidRPr="00614306" w:rsidRDefault="00346F70" w:rsidP="00614306"/>
    <w:p w14:paraId="0AEC740C" w14:textId="77777777" w:rsidR="00346F70" w:rsidRPr="00346F70" w:rsidRDefault="00346F70" w:rsidP="00614306">
      <w:pPr>
        <w:rPr>
          <w:b/>
          <w:bCs/>
        </w:rPr>
      </w:pPr>
      <w:r w:rsidRPr="00346F70">
        <w:rPr>
          <w:b/>
          <w:bCs/>
        </w:rPr>
        <w:t>Councillor Jonathan Brook</w:t>
      </w:r>
    </w:p>
    <w:p w14:paraId="68CE21AA" w14:textId="77777777" w:rsidR="00346F70" w:rsidRDefault="00346F70" w:rsidP="00614306">
      <w:r>
        <w:t>Council Leader</w:t>
      </w:r>
    </w:p>
    <w:p w14:paraId="6D6782DE" w14:textId="5A3B2B2B" w:rsidR="00614306" w:rsidRDefault="00346F70" w:rsidP="00614306">
      <w:r>
        <w:t xml:space="preserve">Westmorland and Furness Council </w:t>
      </w:r>
    </w:p>
    <w:p w14:paraId="2025DB8B" w14:textId="77777777" w:rsidR="00346F70" w:rsidRDefault="00346F70" w:rsidP="00614306"/>
    <w:p w14:paraId="0A7DEA55" w14:textId="63DA0CC4" w:rsidR="00346F70" w:rsidRPr="00346F70" w:rsidRDefault="00346F70" w:rsidP="00614306">
      <w:pPr>
        <w:rPr>
          <w:b/>
          <w:bCs/>
        </w:rPr>
      </w:pPr>
      <w:r w:rsidRPr="00346F70">
        <w:rPr>
          <w:b/>
          <w:bCs/>
        </w:rPr>
        <w:t>Councillor Patricia Bell</w:t>
      </w:r>
    </w:p>
    <w:p w14:paraId="17CA2C02" w14:textId="27A4F4E6" w:rsidR="00346F70" w:rsidRDefault="00346F70" w:rsidP="00614306">
      <w:r>
        <w:t>Cabinet member for Adults, Health and Care</w:t>
      </w:r>
    </w:p>
    <w:p w14:paraId="5FEE2386" w14:textId="62A42588" w:rsidR="00F037A8" w:rsidRDefault="00F037A8" w:rsidP="00614306">
      <w:r>
        <w:t>Westmorland and Furness Council</w:t>
      </w:r>
    </w:p>
    <w:p w14:paraId="47E682E6" w14:textId="77777777" w:rsidR="00346F70" w:rsidRPr="00614306" w:rsidRDefault="00346F70" w:rsidP="00614306"/>
    <w:p w14:paraId="37146321" w14:textId="77777777" w:rsidR="00614306" w:rsidRPr="00614306" w:rsidRDefault="00614306" w:rsidP="00614306">
      <w:r w:rsidRPr="00614306">
        <w:rPr>
          <w:b/>
          <w:bCs/>
        </w:rPr>
        <w:t>Ms Nikkie Phipps</w:t>
      </w:r>
    </w:p>
    <w:p w14:paraId="242BB2CB" w14:textId="77777777" w:rsidR="00614306" w:rsidRPr="00614306" w:rsidRDefault="00614306" w:rsidP="00614306">
      <w:r w:rsidRPr="00614306">
        <w:t>Assistant Director of Care Services</w:t>
      </w:r>
    </w:p>
    <w:p w14:paraId="3B76EC5D" w14:textId="77777777" w:rsidR="00614306" w:rsidRDefault="00614306" w:rsidP="00614306">
      <w:r w:rsidRPr="00614306">
        <w:t>Westmorland and Furness Council</w:t>
      </w:r>
    </w:p>
    <w:p w14:paraId="5FD65185" w14:textId="77777777" w:rsidR="00F037A8" w:rsidRDefault="00F037A8" w:rsidP="00614306"/>
    <w:p w14:paraId="40BA57C8" w14:textId="47C678BC" w:rsidR="00F037A8" w:rsidRPr="00614306" w:rsidRDefault="00F037A8" w:rsidP="00614306">
      <w:r w:rsidRPr="00F037A8">
        <w:rPr>
          <w:i/>
          <w:iCs/>
        </w:rPr>
        <w:t>cc: Councillors Michael Hanley and Mary Robinson, representing Alston Moor and Fellside</w:t>
      </w:r>
    </w:p>
    <w:p w14:paraId="5C5684B9" w14:textId="77777777" w:rsidR="00614306" w:rsidRPr="00614306" w:rsidRDefault="00614306" w:rsidP="00614306"/>
    <w:p w14:paraId="7E2E9E58" w14:textId="77777777" w:rsidR="00614306" w:rsidRPr="00614306" w:rsidRDefault="00614306" w:rsidP="00614306">
      <w:r w:rsidRPr="00614306">
        <w:rPr>
          <w:i/>
          <w:iCs/>
        </w:rPr>
        <w:t>By email</w:t>
      </w:r>
    </w:p>
    <w:p w14:paraId="5D7DA0CF" w14:textId="28D00DA5" w:rsidR="00614306" w:rsidRPr="00614306" w:rsidRDefault="00614306" w:rsidP="00614306"/>
    <w:p w14:paraId="378F155E" w14:textId="77777777" w:rsidR="00614306" w:rsidRPr="00614306" w:rsidRDefault="00614306" w:rsidP="00614306"/>
    <w:p w14:paraId="07338DC5" w14:textId="77777777" w:rsidR="00614306" w:rsidRPr="00614306" w:rsidRDefault="00614306" w:rsidP="00614306">
      <w:r w:rsidRPr="00614306">
        <w:rPr>
          <w:b/>
          <w:bCs/>
        </w:rPr>
        <w:t>Re: Grisedale Croft consultation — deficient Equality Impact Assessment and breach of the Public Sector Equality Duty</w:t>
      </w:r>
    </w:p>
    <w:p w14:paraId="5FD27124" w14:textId="77777777" w:rsidR="00614306" w:rsidRPr="00614306" w:rsidRDefault="00614306" w:rsidP="00614306"/>
    <w:p w14:paraId="274B6339" w14:textId="77777777" w:rsidR="00614306" w:rsidRPr="00614306" w:rsidRDefault="00614306" w:rsidP="00614306">
      <w:r w:rsidRPr="00614306">
        <w:t>Dear Ms Phipps,</w:t>
      </w:r>
    </w:p>
    <w:p w14:paraId="122A3FD3" w14:textId="77777777" w:rsidR="00614306" w:rsidRPr="00614306" w:rsidRDefault="00614306" w:rsidP="00614306"/>
    <w:p w14:paraId="79DF4B61" w14:textId="77777777" w:rsidR="00614306" w:rsidRPr="00614306" w:rsidRDefault="00614306" w:rsidP="00614306">
      <w:r w:rsidRPr="00614306">
        <w:t>The Grisedale Croft Working Group has now received and analysed the Equality Impact Assessment prepared by Westmorland and Furness Council in connection with the Cabinet decision of 21 April 2026 to proceed with the Grisedale Croft consultation. We write to put the Council on formal notice that the EIA, as produced, does not discharge the Council’s obligations under the Public Sector Equality Duty, and that the consultation cannot proceed on a lawful basis until a compliant EIA has been completed and published.</w:t>
      </w:r>
    </w:p>
    <w:p w14:paraId="065BBE41" w14:textId="77777777" w:rsidR="00614306" w:rsidRPr="00614306" w:rsidRDefault="00614306" w:rsidP="00614306"/>
    <w:p w14:paraId="089E7A64" w14:textId="77777777" w:rsidR="00614306" w:rsidRPr="00614306" w:rsidRDefault="00614306" w:rsidP="00614306">
      <w:pPr>
        <w:rPr>
          <w:b/>
          <w:bCs/>
        </w:rPr>
      </w:pPr>
      <w:r w:rsidRPr="00614306">
        <w:rPr>
          <w:b/>
          <w:bCs/>
        </w:rPr>
        <w:t>1.  The legal standard</w:t>
      </w:r>
    </w:p>
    <w:p w14:paraId="42C9F956" w14:textId="77777777" w:rsidR="00614306" w:rsidRPr="00614306" w:rsidRDefault="00614306" w:rsidP="00614306">
      <w:r w:rsidRPr="00614306">
        <w:t>Section 149 of the Equality Act 2010 requires the Council, in exercising its functions, to have due regard to the need to advance equality of opportunity and foster good relations between those with protected characteristics and those without. This duty must be exercised before a decision is made, not as an afterthought.</w:t>
      </w:r>
    </w:p>
    <w:p w14:paraId="596F3C1F" w14:textId="77777777" w:rsidR="00614306" w:rsidRPr="00614306" w:rsidRDefault="00614306" w:rsidP="00614306"/>
    <w:p w14:paraId="1B624FF9" w14:textId="4C41C52B" w:rsidR="00614306" w:rsidRPr="00614306" w:rsidRDefault="00614306" w:rsidP="00614306">
      <w:r w:rsidRPr="00614306">
        <w:t xml:space="preserve">In </w:t>
      </w:r>
      <w:r w:rsidRPr="00614306">
        <w:rPr>
          <w:i/>
          <w:iCs/>
        </w:rPr>
        <w:t>R (Bracking) v Secretary of State for Work and Pensions</w:t>
      </w:r>
      <w:r w:rsidRPr="00614306">
        <w:t xml:space="preserve"> [2013] EWCA Civ 1345 the Court of Appeal confirmed that the duty must be exercised “in substance, with rigour and with an open mind.” The Court was explicit: “general awareness of equality issues is not enough.” </w:t>
      </w:r>
      <w:r w:rsidRPr="00614306">
        <w:lastRenderedPageBreak/>
        <w:t xml:space="preserve">An EIA that is </w:t>
      </w:r>
      <w:r w:rsidRPr="00D61FD0">
        <w:t>drafted</w:t>
      </w:r>
      <w:r>
        <w:rPr>
          <w:color w:val="EE0000"/>
        </w:rPr>
        <w:t xml:space="preserve"> </w:t>
      </w:r>
      <w:r w:rsidRPr="00614306">
        <w:t>before any engagement with affected groups, that contains significant analytical gaps, that has never been published, and that has not been updated since Cabinet approved the consultation</w:t>
      </w:r>
      <w:r>
        <w:t xml:space="preserve"> </w:t>
      </w:r>
      <w:r w:rsidRPr="00D61FD0">
        <w:t>(despite stating that this would be done)</w:t>
      </w:r>
      <w:r w:rsidRPr="00614306">
        <w:t>, does not meet that standard.</w:t>
      </w:r>
    </w:p>
    <w:p w14:paraId="25A2CDB7" w14:textId="77777777" w:rsidR="00614306" w:rsidRPr="00614306" w:rsidRDefault="00614306" w:rsidP="00614306"/>
    <w:p w14:paraId="71BA992E" w14:textId="7E63A8F7" w:rsidR="00614306" w:rsidRPr="00614306" w:rsidRDefault="00614306" w:rsidP="00614306">
      <w:r w:rsidRPr="00614306">
        <w:t xml:space="preserve">The consequences of failing to discharge the PSED properly are well established. In </w:t>
      </w:r>
      <w:r w:rsidRPr="00614306">
        <w:rPr>
          <w:i/>
          <w:iCs/>
        </w:rPr>
        <w:t>R (Brown) v Secretary of State for Work and Pensions</w:t>
      </w:r>
      <w:r w:rsidRPr="00614306">
        <w:t xml:space="preserve"> [2008] EWHC 3158 the High Court set out that decision-makers must be properly informed before taking a decision. In </w:t>
      </w:r>
      <w:r w:rsidRPr="00614306">
        <w:rPr>
          <w:i/>
          <w:iCs/>
        </w:rPr>
        <w:t>R (Kaur and Shah) v London Borough of Ealing</w:t>
      </w:r>
      <w:r w:rsidRPr="00614306">
        <w:t xml:space="preserve"> [2008] EWHC 2062 the Court quashed a decision where the EIA was inadequate. The common thread is that an EIA must be a genuine, evidence-based</w:t>
      </w:r>
      <w:r>
        <w:rPr>
          <w:color w:val="EE0000"/>
        </w:rPr>
        <w:t>,</w:t>
      </w:r>
      <w:r w:rsidRPr="00614306">
        <w:t xml:space="preserve"> assessment of impact — not a pro forma document completed to satisfy an administrative box.</w:t>
      </w:r>
    </w:p>
    <w:p w14:paraId="1E93604A" w14:textId="77777777" w:rsidR="00614306" w:rsidRPr="00614306" w:rsidRDefault="00614306" w:rsidP="00614306"/>
    <w:p w14:paraId="16E1C3FD" w14:textId="77777777" w:rsidR="00614306" w:rsidRPr="00614306" w:rsidRDefault="00614306" w:rsidP="00614306">
      <w:pPr>
        <w:rPr>
          <w:b/>
          <w:bCs/>
        </w:rPr>
      </w:pPr>
      <w:r w:rsidRPr="00614306">
        <w:rPr>
          <w:b/>
          <w:bCs/>
        </w:rPr>
        <w:t>2.  Specific failures in the EIA produced</w:t>
      </w:r>
    </w:p>
    <w:p w14:paraId="6E2870DD" w14:textId="77777777" w:rsidR="00614306" w:rsidRPr="00614306" w:rsidRDefault="00614306" w:rsidP="00614306">
      <w:r w:rsidRPr="00614306">
        <w:t>The table below sets out each specific failure we have identified, with the EIA reference, the nature of the failure, and what a compliant assessment should have addressed.</w:t>
      </w:r>
    </w:p>
    <w:p w14:paraId="207EB1B8" w14:textId="77777777" w:rsidR="00614306" w:rsidRPr="00614306" w:rsidRDefault="00614306" w:rsidP="00614306"/>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400"/>
        <w:gridCol w:w="3700"/>
      </w:tblGrid>
      <w:tr w:rsidR="00614306" w:rsidRPr="00614306" w14:paraId="05187043" w14:textId="77777777" w:rsidTr="00BC657B">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60" w:type="dxa"/>
              <w:bottom w:w="100" w:type="dxa"/>
              <w:right w:w="160" w:type="dxa"/>
            </w:tcMar>
          </w:tcPr>
          <w:p w14:paraId="377494D2" w14:textId="77777777" w:rsidR="00614306" w:rsidRPr="00614306" w:rsidRDefault="00614306" w:rsidP="00614306">
            <w:r w:rsidRPr="00614306">
              <w:rPr>
                <w:b/>
                <w:bCs/>
              </w:rPr>
              <w:t>EIA ref</w:t>
            </w:r>
          </w:p>
        </w:tc>
        <w:tc>
          <w:tcPr>
            <w:tcW w:w="3400"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60" w:type="dxa"/>
              <w:bottom w:w="100" w:type="dxa"/>
              <w:right w:w="160" w:type="dxa"/>
            </w:tcMar>
          </w:tcPr>
          <w:p w14:paraId="0E7DFFE1" w14:textId="77777777" w:rsidR="00614306" w:rsidRPr="00614306" w:rsidRDefault="00614306" w:rsidP="00614306">
            <w:r w:rsidRPr="00614306">
              <w:rPr>
                <w:b/>
                <w:bCs/>
              </w:rPr>
              <w:t>Failure identified</w:t>
            </w:r>
          </w:p>
        </w:tc>
        <w:tc>
          <w:tcPr>
            <w:tcW w:w="3700"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60" w:type="dxa"/>
              <w:bottom w:w="100" w:type="dxa"/>
              <w:right w:w="160" w:type="dxa"/>
            </w:tcMar>
          </w:tcPr>
          <w:p w14:paraId="12CE0813" w14:textId="77777777" w:rsidR="00614306" w:rsidRPr="00614306" w:rsidRDefault="00614306" w:rsidP="00614306">
            <w:r w:rsidRPr="00614306">
              <w:rPr>
                <w:b/>
                <w:bCs/>
              </w:rPr>
              <w:t>What should have been done</w:t>
            </w:r>
          </w:p>
        </w:tc>
      </w:tr>
      <w:tr w:rsidR="00614306" w:rsidRPr="00614306" w14:paraId="083013AC" w14:textId="77777777" w:rsidTr="00BC657B">
        <w:tc>
          <w:tcPr>
            <w:tcW w:w="1800" w:type="dxa"/>
            <w:tcBorders>
              <w:top w:val="single" w:sz="1" w:space="0" w:color="AAAAAA"/>
              <w:left w:val="single" w:sz="1" w:space="0" w:color="AAAAAA"/>
              <w:bottom w:val="single" w:sz="1" w:space="0" w:color="AAAAAA"/>
              <w:right w:val="single" w:sz="1" w:space="0" w:color="AAAAAA"/>
            </w:tcBorders>
            <w:shd w:val="clear" w:color="auto" w:fill="E8F0F8"/>
            <w:tcMar>
              <w:top w:w="100" w:type="dxa"/>
              <w:left w:w="160" w:type="dxa"/>
              <w:bottom w:w="100" w:type="dxa"/>
              <w:right w:w="160" w:type="dxa"/>
            </w:tcMar>
          </w:tcPr>
          <w:p w14:paraId="15976607" w14:textId="77777777" w:rsidR="00614306" w:rsidRPr="00614306" w:rsidRDefault="00614306" w:rsidP="00614306">
            <w:r w:rsidRPr="00614306">
              <w:rPr>
                <w:b/>
                <w:bCs/>
              </w:rPr>
              <w:t>3.1</w:t>
            </w:r>
          </w:p>
        </w:tc>
        <w:tc>
          <w:tcPr>
            <w:tcW w:w="3400" w:type="dxa"/>
            <w:tcBorders>
              <w:top w:val="single" w:sz="1" w:space="0" w:color="AAAAAA"/>
              <w:left w:val="single" w:sz="1" w:space="0" w:color="AAAAAA"/>
              <w:bottom w:val="single" w:sz="1" w:space="0" w:color="AAAAAA"/>
              <w:right w:val="single" w:sz="1" w:space="0" w:color="AAAAAA"/>
            </w:tcBorders>
            <w:shd w:val="clear" w:color="auto" w:fill="FFEBEE"/>
            <w:tcMar>
              <w:top w:w="100" w:type="dxa"/>
              <w:left w:w="160" w:type="dxa"/>
              <w:bottom w:w="100" w:type="dxa"/>
              <w:right w:w="160" w:type="dxa"/>
            </w:tcMar>
          </w:tcPr>
          <w:p w14:paraId="6C31CA0C" w14:textId="77777777" w:rsidR="00614306" w:rsidRPr="00614306" w:rsidRDefault="00614306" w:rsidP="00614306">
            <w:r w:rsidRPr="00614306">
              <w:t>Consultation with affected groups: answer given is N/A. No residents, families, staff or community members were consulted at the EIA stage.</w:t>
            </w:r>
          </w:p>
        </w:tc>
        <w:tc>
          <w:tcPr>
            <w:tcW w:w="3700" w:type="dxa"/>
            <w:tcBorders>
              <w:top w:val="single" w:sz="1" w:space="0" w:color="AAAAAA"/>
              <w:left w:val="single" w:sz="1" w:space="0" w:color="AAAAAA"/>
              <w:bottom w:val="single" w:sz="1" w:space="0" w:color="AAAAAA"/>
              <w:right w:val="single" w:sz="1" w:space="0" w:color="AAAAAA"/>
            </w:tcBorders>
            <w:shd w:val="clear" w:color="auto" w:fill="F9F9F9"/>
            <w:tcMar>
              <w:top w:w="100" w:type="dxa"/>
              <w:left w:w="160" w:type="dxa"/>
              <w:bottom w:w="100" w:type="dxa"/>
              <w:right w:w="160" w:type="dxa"/>
            </w:tcMar>
          </w:tcPr>
          <w:p w14:paraId="4D210E58" w14:textId="77777777" w:rsidR="00614306" w:rsidRPr="00614306" w:rsidRDefault="00614306" w:rsidP="00614306">
            <w:r w:rsidRPr="00614306">
              <w:t>The PSED requires engagement with affected groups before a decision is made, not after. N/A is not an acceptable response to "Who have you consulted?"</w:t>
            </w:r>
          </w:p>
        </w:tc>
      </w:tr>
      <w:tr w:rsidR="00614306" w:rsidRPr="00614306" w14:paraId="440245EB" w14:textId="77777777" w:rsidTr="00BC657B">
        <w:tc>
          <w:tcPr>
            <w:tcW w:w="1800" w:type="dxa"/>
            <w:tcBorders>
              <w:top w:val="single" w:sz="1" w:space="0" w:color="AAAAAA"/>
              <w:left w:val="single" w:sz="1" w:space="0" w:color="AAAAAA"/>
              <w:bottom w:val="single" w:sz="1" w:space="0" w:color="AAAAAA"/>
              <w:right w:val="single" w:sz="1" w:space="0" w:color="AAAAAA"/>
            </w:tcBorders>
            <w:shd w:val="clear" w:color="auto" w:fill="E8F0F8"/>
            <w:tcMar>
              <w:top w:w="100" w:type="dxa"/>
              <w:left w:w="160" w:type="dxa"/>
              <w:bottom w:w="100" w:type="dxa"/>
              <w:right w:w="160" w:type="dxa"/>
            </w:tcMar>
          </w:tcPr>
          <w:p w14:paraId="376F6ED3" w14:textId="77777777" w:rsidR="00614306" w:rsidRPr="00614306" w:rsidRDefault="00614306" w:rsidP="00614306">
            <w:r w:rsidRPr="00614306">
              <w:rPr>
                <w:b/>
                <w:bCs/>
              </w:rPr>
              <w:t>General</w:t>
            </w:r>
          </w:p>
        </w:tc>
        <w:tc>
          <w:tcPr>
            <w:tcW w:w="3400" w:type="dxa"/>
            <w:tcBorders>
              <w:top w:val="single" w:sz="1" w:space="0" w:color="AAAAAA"/>
              <w:left w:val="single" w:sz="1" w:space="0" w:color="AAAAAA"/>
              <w:bottom w:val="single" w:sz="1" w:space="0" w:color="AAAAAA"/>
              <w:right w:val="single" w:sz="1" w:space="0" w:color="AAAAAA"/>
            </w:tcBorders>
            <w:shd w:val="clear" w:color="auto" w:fill="FFEBEE"/>
            <w:tcMar>
              <w:top w:w="100" w:type="dxa"/>
              <w:left w:w="160" w:type="dxa"/>
              <w:bottom w:w="100" w:type="dxa"/>
              <w:right w:w="160" w:type="dxa"/>
            </w:tcMar>
          </w:tcPr>
          <w:p w14:paraId="48FB571D" w14:textId="77777777" w:rsidR="00614306" w:rsidRPr="00614306" w:rsidRDefault="00614306" w:rsidP="00614306">
            <w:r w:rsidRPr="00614306">
              <w:t>The EIA was completed before Cabinet approval and has not been updated since Cabinet agreed to proceed. It is a pre-decisional draft, not a live document.</w:t>
            </w:r>
          </w:p>
        </w:tc>
        <w:tc>
          <w:tcPr>
            <w:tcW w:w="3700" w:type="dxa"/>
            <w:tcBorders>
              <w:top w:val="single" w:sz="1" w:space="0" w:color="AAAAAA"/>
              <w:left w:val="single" w:sz="1" w:space="0" w:color="AAAAAA"/>
              <w:bottom w:val="single" w:sz="1" w:space="0" w:color="AAAAAA"/>
              <w:right w:val="single" w:sz="1" w:space="0" w:color="AAAAAA"/>
            </w:tcBorders>
            <w:shd w:val="clear" w:color="auto" w:fill="F9F9F9"/>
            <w:tcMar>
              <w:top w:w="100" w:type="dxa"/>
              <w:left w:w="160" w:type="dxa"/>
              <w:bottom w:w="100" w:type="dxa"/>
              <w:right w:w="160" w:type="dxa"/>
            </w:tcMar>
          </w:tcPr>
          <w:p w14:paraId="6D49D1CB" w14:textId="77777777" w:rsidR="00614306" w:rsidRPr="00614306" w:rsidRDefault="00614306" w:rsidP="00614306">
            <w:r w:rsidRPr="00614306">
              <w:t>The EIA must be kept under review and updated as the process develops. An EIA that was never updated following Cabinet approval does not satisfy the Bracking duty.</w:t>
            </w:r>
          </w:p>
        </w:tc>
      </w:tr>
      <w:tr w:rsidR="00614306" w:rsidRPr="00614306" w14:paraId="679F528F" w14:textId="77777777" w:rsidTr="00BC657B">
        <w:tc>
          <w:tcPr>
            <w:tcW w:w="1800" w:type="dxa"/>
            <w:tcBorders>
              <w:top w:val="single" w:sz="1" w:space="0" w:color="AAAAAA"/>
              <w:left w:val="single" w:sz="1" w:space="0" w:color="AAAAAA"/>
              <w:bottom w:val="single" w:sz="1" w:space="0" w:color="AAAAAA"/>
              <w:right w:val="single" w:sz="1" w:space="0" w:color="AAAAAA"/>
            </w:tcBorders>
            <w:shd w:val="clear" w:color="auto" w:fill="E8F0F8"/>
            <w:tcMar>
              <w:top w:w="100" w:type="dxa"/>
              <w:left w:w="160" w:type="dxa"/>
              <w:bottom w:w="100" w:type="dxa"/>
              <w:right w:w="160" w:type="dxa"/>
            </w:tcMar>
          </w:tcPr>
          <w:p w14:paraId="264114E0" w14:textId="77777777" w:rsidR="00614306" w:rsidRPr="00614306" w:rsidRDefault="00614306" w:rsidP="00614306">
            <w:r w:rsidRPr="00614306">
              <w:rPr>
                <w:b/>
                <w:bCs/>
              </w:rPr>
              <w:t>General</w:t>
            </w:r>
          </w:p>
        </w:tc>
        <w:tc>
          <w:tcPr>
            <w:tcW w:w="3400" w:type="dxa"/>
            <w:tcBorders>
              <w:top w:val="single" w:sz="1" w:space="0" w:color="AAAAAA"/>
              <w:left w:val="single" w:sz="1" w:space="0" w:color="AAAAAA"/>
              <w:bottom w:val="single" w:sz="1" w:space="0" w:color="AAAAAA"/>
              <w:right w:val="single" w:sz="1" w:space="0" w:color="AAAAAA"/>
            </w:tcBorders>
            <w:shd w:val="clear" w:color="auto" w:fill="FFEBEE"/>
            <w:tcMar>
              <w:top w:w="100" w:type="dxa"/>
              <w:left w:w="160" w:type="dxa"/>
              <w:bottom w:w="100" w:type="dxa"/>
              <w:right w:w="160" w:type="dxa"/>
            </w:tcMar>
          </w:tcPr>
          <w:p w14:paraId="29CA9A50" w14:textId="77777777" w:rsidR="00614306" w:rsidRPr="00614306" w:rsidRDefault="00614306" w:rsidP="00614306">
            <w:r w:rsidRPr="00614306">
              <w:t>The EIA has not been made public. It was only disclosed following a Freedom of Information request.</w:t>
            </w:r>
          </w:p>
        </w:tc>
        <w:tc>
          <w:tcPr>
            <w:tcW w:w="3700" w:type="dxa"/>
            <w:tcBorders>
              <w:top w:val="single" w:sz="1" w:space="0" w:color="AAAAAA"/>
              <w:left w:val="single" w:sz="1" w:space="0" w:color="AAAAAA"/>
              <w:bottom w:val="single" w:sz="1" w:space="0" w:color="AAAAAA"/>
              <w:right w:val="single" w:sz="1" w:space="0" w:color="AAAAAA"/>
            </w:tcBorders>
            <w:shd w:val="clear" w:color="auto" w:fill="F9F9F9"/>
            <w:tcMar>
              <w:top w:w="100" w:type="dxa"/>
              <w:left w:w="160" w:type="dxa"/>
              <w:bottom w:w="100" w:type="dxa"/>
              <w:right w:w="160" w:type="dxa"/>
            </w:tcMar>
          </w:tcPr>
          <w:p w14:paraId="5C8EA6BC" w14:textId="4B2BF478" w:rsidR="00614306" w:rsidRPr="00614306" w:rsidRDefault="00614306" w:rsidP="00614306">
            <w:r w:rsidRPr="00614306">
              <w:t xml:space="preserve">Public </w:t>
            </w:r>
            <w:r w:rsidRPr="00D61FD0">
              <w:t>S</w:t>
            </w:r>
            <w:r w:rsidRPr="00614306">
              <w:t xml:space="preserve">ector </w:t>
            </w:r>
            <w:r w:rsidRPr="00D61FD0">
              <w:t>E</w:t>
            </w:r>
            <w:r w:rsidRPr="00614306">
              <w:t xml:space="preserve">quality </w:t>
            </w:r>
            <w:r w:rsidRPr="00D61FD0">
              <w:t>D</w:t>
            </w:r>
            <w:r w:rsidRPr="00614306">
              <w:t>uty guidance requires EIAs to be made publicly available so that affected groups can scrutinise and respond to the analysis.</w:t>
            </w:r>
          </w:p>
        </w:tc>
      </w:tr>
      <w:tr w:rsidR="00614306" w:rsidRPr="00614306" w14:paraId="26F06986" w14:textId="77777777" w:rsidTr="00BC657B">
        <w:tc>
          <w:tcPr>
            <w:tcW w:w="1800" w:type="dxa"/>
            <w:tcBorders>
              <w:top w:val="single" w:sz="1" w:space="0" w:color="AAAAAA"/>
              <w:left w:val="single" w:sz="1" w:space="0" w:color="AAAAAA"/>
              <w:bottom w:val="single" w:sz="1" w:space="0" w:color="AAAAAA"/>
              <w:right w:val="single" w:sz="1" w:space="0" w:color="AAAAAA"/>
            </w:tcBorders>
            <w:shd w:val="clear" w:color="auto" w:fill="E8F0F8"/>
            <w:tcMar>
              <w:top w:w="100" w:type="dxa"/>
              <w:left w:w="160" w:type="dxa"/>
              <w:bottom w:w="100" w:type="dxa"/>
              <w:right w:w="160" w:type="dxa"/>
            </w:tcMar>
          </w:tcPr>
          <w:p w14:paraId="662F371A" w14:textId="77777777" w:rsidR="00614306" w:rsidRPr="00614306" w:rsidRDefault="00614306" w:rsidP="00614306">
            <w:r w:rsidRPr="00614306">
              <w:rPr>
                <w:b/>
                <w:bCs/>
              </w:rPr>
              <w:t>7</w:t>
            </w:r>
            <w:r w:rsidRPr="00614306">
              <w:rPr>
                <w:b/>
                <w:bCs/>
                <w:strike/>
              </w:rPr>
              <w:t>.2</w:t>
            </w:r>
            <w:r w:rsidRPr="00614306">
              <w:rPr>
                <w:b/>
                <w:bCs/>
              </w:rPr>
              <w:t xml:space="preserve"> — Age</w:t>
            </w:r>
          </w:p>
        </w:tc>
        <w:tc>
          <w:tcPr>
            <w:tcW w:w="3400" w:type="dxa"/>
            <w:tcBorders>
              <w:top w:val="single" w:sz="1" w:space="0" w:color="AAAAAA"/>
              <w:left w:val="single" w:sz="1" w:space="0" w:color="AAAAAA"/>
              <w:bottom w:val="single" w:sz="1" w:space="0" w:color="AAAAAA"/>
              <w:right w:val="single" w:sz="1" w:space="0" w:color="AAAAAA"/>
            </w:tcBorders>
            <w:shd w:val="clear" w:color="auto" w:fill="FFEBEE"/>
            <w:tcMar>
              <w:top w:w="100" w:type="dxa"/>
              <w:left w:w="160" w:type="dxa"/>
              <w:bottom w:w="100" w:type="dxa"/>
              <w:right w:w="160" w:type="dxa"/>
            </w:tcMar>
          </w:tcPr>
          <w:p w14:paraId="3C61C3A7" w14:textId="77777777" w:rsidR="00614306" w:rsidRPr="00614306" w:rsidRDefault="00614306" w:rsidP="00614306">
            <w:r w:rsidRPr="00614306">
              <w:t>Only current residents are referenced. No consideration is given to the broader population of older adults on Alston Moor who have assumed and hoped that Grisedale Croft will be available to them.</w:t>
            </w:r>
          </w:p>
        </w:tc>
        <w:tc>
          <w:tcPr>
            <w:tcW w:w="3700" w:type="dxa"/>
            <w:tcBorders>
              <w:top w:val="single" w:sz="1" w:space="0" w:color="AAAAAA"/>
              <w:left w:val="single" w:sz="1" w:space="0" w:color="AAAAAA"/>
              <w:bottom w:val="single" w:sz="1" w:space="0" w:color="AAAAAA"/>
              <w:right w:val="single" w:sz="1" w:space="0" w:color="AAAAAA"/>
            </w:tcBorders>
            <w:shd w:val="clear" w:color="auto" w:fill="F9F9F9"/>
            <w:tcMar>
              <w:top w:w="100" w:type="dxa"/>
              <w:left w:w="160" w:type="dxa"/>
              <w:bottom w:w="100" w:type="dxa"/>
              <w:right w:w="160" w:type="dxa"/>
            </w:tcMar>
          </w:tcPr>
          <w:p w14:paraId="0D9BA407" w14:textId="5B334F05" w:rsidR="00614306" w:rsidRPr="00614306" w:rsidRDefault="00614306" w:rsidP="00614306">
            <w:r w:rsidRPr="00614306">
              <w:t>The age cohort affected is the entire older population of Alston Moor, not just the four current residents. The EIA must assess impact on</w:t>
            </w:r>
            <w:r>
              <w:t xml:space="preserve"> </w:t>
            </w:r>
            <w:r w:rsidRPr="00D61FD0">
              <w:t>potential</w:t>
            </w:r>
            <w:r w:rsidRPr="00614306">
              <w:t xml:space="preserve"> users as well as existing ones.</w:t>
            </w:r>
          </w:p>
        </w:tc>
      </w:tr>
      <w:tr w:rsidR="00614306" w:rsidRPr="00614306" w14:paraId="05C85CAF" w14:textId="77777777" w:rsidTr="00BC657B">
        <w:tc>
          <w:tcPr>
            <w:tcW w:w="1800" w:type="dxa"/>
            <w:tcBorders>
              <w:top w:val="single" w:sz="1" w:space="0" w:color="AAAAAA"/>
              <w:left w:val="single" w:sz="1" w:space="0" w:color="AAAAAA"/>
              <w:bottom w:val="single" w:sz="1" w:space="0" w:color="AAAAAA"/>
              <w:right w:val="single" w:sz="1" w:space="0" w:color="AAAAAA"/>
            </w:tcBorders>
            <w:shd w:val="clear" w:color="auto" w:fill="E8F0F8"/>
            <w:tcMar>
              <w:top w:w="100" w:type="dxa"/>
              <w:left w:w="160" w:type="dxa"/>
              <w:bottom w:w="100" w:type="dxa"/>
              <w:right w:w="160" w:type="dxa"/>
            </w:tcMar>
          </w:tcPr>
          <w:p w14:paraId="700D105E" w14:textId="77777777" w:rsidR="00614306" w:rsidRPr="00614306" w:rsidRDefault="00614306" w:rsidP="00614306">
            <w:r w:rsidRPr="00614306">
              <w:rPr>
                <w:b/>
                <w:bCs/>
              </w:rPr>
              <w:t>8 — Disability</w:t>
            </w:r>
          </w:p>
        </w:tc>
        <w:tc>
          <w:tcPr>
            <w:tcW w:w="3400" w:type="dxa"/>
            <w:tcBorders>
              <w:top w:val="single" w:sz="1" w:space="0" w:color="AAAAAA"/>
              <w:left w:val="single" w:sz="1" w:space="0" w:color="AAAAAA"/>
              <w:bottom w:val="single" w:sz="1" w:space="0" w:color="AAAAAA"/>
              <w:right w:val="single" w:sz="1" w:space="0" w:color="AAAAAA"/>
            </w:tcBorders>
            <w:shd w:val="clear" w:color="auto" w:fill="FFEBEE"/>
            <w:tcMar>
              <w:top w:w="100" w:type="dxa"/>
              <w:left w:w="160" w:type="dxa"/>
              <w:bottom w:w="100" w:type="dxa"/>
              <w:right w:w="160" w:type="dxa"/>
            </w:tcMar>
          </w:tcPr>
          <w:p w14:paraId="4039EC6C" w14:textId="77777777" w:rsidR="00614306" w:rsidRPr="00614306" w:rsidRDefault="00614306" w:rsidP="00614306">
            <w:r w:rsidRPr="00614306">
              <w:t>Only current residents are referenced. No consideration is given to disabled friends and family members who may find it significantly more difficult to visit a displaced resident due to the distance and absence of public transport.</w:t>
            </w:r>
          </w:p>
        </w:tc>
        <w:tc>
          <w:tcPr>
            <w:tcW w:w="3700" w:type="dxa"/>
            <w:tcBorders>
              <w:top w:val="single" w:sz="1" w:space="0" w:color="AAAAAA"/>
              <w:left w:val="single" w:sz="1" w:space="0" w:color="AAAAAA"/>
              <w:bottom w:val="single" w:sz="1" w:space="0" w:color="AAAAAA"/>
              <w:right w:val="single" w:sz="1" w:space="0" w:color="AAAAAA"/>
            </w:tcBorders>
            <w:shd w:val="clear" w:color="auto" w:fill="F9F9F9"/>
            <w:tcMar>
              <w:top w:w="100" w:type="dxa"/>
              <w:left w:w="160" w:type="dxa"/>
              <w:bottom w:w="100" w:type="dxa"/>
              <w:right w:w="160" w:type="dxa"/>
            </w:tcMar>
          </w:tcPr>
          <w:p w14:paraId="092FB1E5" w14:textId="77777777" w:rsidR="00614306" w:rsidRPr="00614306" w:rsidRDefault="00614306" w:rsidP="00614306">
            <w:r w:rsidRPr="00614306">
              <w:t>Disabled visitors and carers are directly affected by the displacement of a resident from Alston Moor. The EIA must address their position explicitly.</w:t>
            </w:r>
          </w:p>
        </w:tc>
      </w:tr>
      <w:tr w:rsidR="00614306" w:rsidRPr="00614306" w14:paraId="52F6738B" w14:textId="77777777" w:rsidTr="00BC657B">
        <w:tc>
          <w:tcPr>
            <w:tcW w:w="1800" w:type="dxa"/>
            <w:tcBorders>
              <w:top w:val="single" w:sz="1" w:space="0" w:color="AAAAAA"/>
              <w:left w:val="single" w:sz="1" w:space="0" w:color="AAAAAA"/>
              <w:bottom w:val="single" w:sz="1" w:space="0" w:color="AAAAAA"/>
              <w:right w:val="single" w:sz="1" w:space="0" w:color="AAAAAA"/>
            </w:tcBorders>
            <w:shd w:val="clear" w:color="auto" w:fill="E8F0F8"/>
            <w:tcMar>
              <w:top w:w="100" w:type="dxa"/>
              <w:left w:w="160" w:type="dxa"/>
              <w:bottom w:w="100" w:type="dxa"/>
              <w:right w:w="160" w:type="dxa"/>
            </w:tcMar>
          </w:tcPr>
          <w:p w14:paraId="72986BC7" w14:textId="77777777" w:rsidR="00614306" w:rsidRPr="00614306" w:rsidRDefault="00614306" w:rsidP="00614306">
            <w:r w:rsidRPr="00614306">
              <w:rPr>
                <w:b/>
                <w:bCs/>
              </w:rPr>
              <w:t>10 — Marriage and civil partnership</w:t>
            </w:r>
          </w:p>
        </w:tc>
        <w:tc>
          <w:tcPr>
            <w:tcW w:w="3400" w:type="dxa"/>
            <w:tcBorders>
              <w:top w:val="single" w:sz="1" w:space="0" w:color="AAAAAA"/>
              <w:left w:val="single" w:sz="1" w:space="0" w:color="AAAAAA"/>
              <w:bottom w:val="single" w:sz="1" w:space="0" w:color="AAAAAA"/>
              <w:right w:val="single" w:sz="1" w:space="0" w:color="AAAAAA"/>
            </w:tcBorders>
            <w:shd w:val="clear" w:color="auto" w:fill="FFEBEE"/>
            <w:tcMar>
              <w:top w:w="100" w:type="dxa"/>
              <w:left w:w="160" w:type="dxa"/>
              <w:bottom w:w="100" w:type="dxa"/>
              <w:right w:w="160" w:type="dxa"/>
            </w:tcMar>
          </w:tcPr>
          <w:p w14:paraId="5C6BB910" w14:textId="77777777" w:rsidR="00614306" w:rsidRPr="00614306" w:rsidRDefault="00614306" w:rsidP="00614306">
            <w:r w:rsidRPr="00614306">
              <w:t>Reference is made to keeping couples together, but not to the position of a non-resident partner who needs to visit their spouse or civil partner in care.</w:t>
            </w:r>
          </w:p>
        </w:tc>
        <w:tc>
          <w:tcPr>
            <w:tcW w:w="3700" w:type="dxa"/>
            <w:tcBorders>
              <w:top w:val="single" w:sz="1" w:space="0" w:color="AAAAAA"/>
              <w:left w:val="single" w:sz="1" w:space="0" w:color="AAAAAA"/>
              <w:bottom w:val="single" w:sz="1" w:space="0" w:color="AAAAAA"/>
              <w:right w:val="single" w:sz="1" w:space="0" w:color="AAAAAA"/>
            </w:tcBorders>
            <w:shd w:val="clear" w:color="auto" w:fill="F9F9F9"/>
            <w:tcMar>
              <w:top w:w="100" w:type="dxa"/>
              <w:left w:w="160" w:type="dxa"/>
              <w:bottom w:w="100" w:type="dxa"/>
              <w:right w:w="160" w:type="dxa"/>
            </w:tcMar>
          </w:tcPr>
          <w:p w14:paraId="2BA779C0" w14:textId="77777777" w:rsidR="00614306" w:rsidRPr="00614306" w:rsidRDefault="00614306" w:rsidP="00614306">
            <w:r w:rsidRPr="00614306">
              <w:t>The practical ability of a frail or disabled partner to visit regularly — which depends entirely on the location of the placement — is a direct equality impact under this characteristic.</w:t>
            </w:r>
          </w:p>
        </w:tc>
      </w:tr>
      <w:tr w:rsidR="00614306" w:rsidRPr="00614306" w14:paraId="2CB95D40" w14:textId="77777777" w:rsidTr="00BC657B">
        <w:tc>
          <w:tcPr>
            <w:tcW w:w="1800" w:type="dxa"/>
            <w:tcBorders>
              <w:top w:val="single" w:sz="1" w:space="0" w:color="AAAAAA"/>
              <w:left w:val="single" w:sz="1" w:space="0" w:color="AAAAAA"/>
              <w:bottom w:val="single" w:sz="1" w:space="0" w:color="AAAAAA"/>
              <w:right w:val="single" w:sz="1" w:space="0" w:color="AAAAAA"/>
            </w:tcBorders>
            <w:shd w:val="clear" w:color="auto" w:fill="E8F0F8"/>
            <w:tcMar>
              <w:top w:w="100" w:type="dxa"/>
              <w:left w:w="160" w:type="dxa"/>
              <w:bottom w:w="100" w:type="dxa"/>
              <w:right w:w="160" w:type="dxa"/>
            </w:tcMar>
          </w:tcPr>
          <w:p w14:paraId="53BB8F8F" w14:textId="77777777" w:rsidR="00614306" w:rsidRPr="00614306" w:rsidRDefault="00614306" w:rsidP="00614306">
            <w:r w:rsidRPr="00614306">
              <w:rPr>
                <w:b/>
                <w:bCs/>
              </w:rPr>
              <w:t>14 — Sex</w:t>
            </w:r>
          </w:p>
        </w:tc>
        <w:tc>
          <w:tcPr>
            <w:tcW w:w="3400" w:type="dxa"/>
            <w:tcBorders>
              <w:top w:val="single" w:sz="1" w:space="0" w:color="AAAAAA"/>
              <w:left w:val="single" w:sz="1" w:space="0" w:color="AAAAAA"/>
              <w:bottom w:val="single" w:sz="1" w:space="0" w:color="AAAAAA"/>
              <w:right w:val="single" w:sz="1" w:space="0" w:color="AAAAAA"/>
            </w:tcBorders>
            <w:shd w:val="clear" w:color="auto" w:fill="FFEBEE"/>
            <w:tcMar>
              <w:top w:w="100" w:type="dxa"/>
              <w:left w:w="160" w:type="dxa"/>
              <w:bottom w:w="100" w:type="dxa"/>
              <w:right w:w="160" w:type="dxa"/>
            </w:tcMar>
          </w:tcPr>
          <w:p w14:paraId="5D7F48A6" w14:textId="77777777" w:rsidR="00614306" w:rsidRPr="00614306" w:rsidRDefault="00614306" w:rsidP="00614306">
            <w:r w:rsidRPr="00614306">
              <w:t>The EIA states there is no negative impact on the protected characteristic of sex. This is demonstrably incorrect.</w:t>
            </w:r>
          </w:p>
        </w:tc>
        <w:tc>
          <w:tcPr>
            <w:tcW w:w="3700" w:type="dxa"/>
            <w:tcBorders>
              <w:top w:val="single" w:sz="1" w:space="0" w:color="AAAAAA"/>
              <w:left w:val="single" w:sz="1" w:space="0" w:color="AAAAAA"/>
              <w:bottom w:val="single" w:sz="1" w:space="0" w:color="AAAAAA"/>
              <w:right w:val="single" w:sz="1" w:space="0" w:color="AAAAAA"/>
            </w:tcBorders>
            <w:shd w:val="clear" w:color="auto" w:fill="F9F9F9"/>
            <w:tcMar>
              <w:top w:w="100" w:type="dxa"/>
              <w:left w:w="160" w:type="dxa"/>
              <w:bottom w:w="100" w:type="dxa"/>
              <w:right w:w="160" w:type="dxa"/>
            </w:tcMar>
          </w:tcPr>
          <w:p w14:paraId="7712F120" w14:textId="575C9EBB" w:rsidR="00614306" w:rsidRPr="00614306" w:rsidRDefault="00614306" w:rsidP="00614306">
            <w:r w:rsidRPr="00614306">
              <w:t>Women are statistically more likely to be carers — for children, elderly parents, and other dependants. A change of care location that imposes significant additional travel burden falls disproportionately on women. The EIA must engage with this reality</w:t>
            </w:r>
            <w:r>
              <w:t xml:space="preserve"> </w:t>
            </w:r>
            <w:r w:rsidRPr="00D61FD0">
              <w:t>and consider the ‘sex’ characteristic more widely.</w:t>
            </w:r>
          </w:p>
        </w:tc>
      </w:tr>
      <w:tr w:rsidR="00614306" w:rsidRPr="00614306" w14:paraId="288D62F4" w14:textId="77777777" w:rsidTr="00BC657B">
        <w:tc>
          <w:tcPr>
            <w:tcW w:w="1800" w:type="dxa"/>
            <w:tcBorders>
              <w:top w:val="single" w:sz="1" w:space="0" w:color="AAAAAA"/>
              <w:left w:val="single" w:sz="1" w:space="0" w:color="AAAAAA"/>
              <w:bottom w:val="single" w:sz="1" w:space="0" w:color="AAAAAA"/>
              <w:right w:val="single" w:sz="1" w:space="0" w:color="AAAAAA"/>
            </w:tcBorders>
            <w:shd w:val="clear" w:color="auto" w:fill="E8F0F8"/>
            <w:tcMar>
              <w:top w:w="100" w:type="dxa"/>
              <w:left w:w="160" w:type="dxa"/>
              <w:bottom w:w="100" w:type="dxa"/>
              <w:right w:w="160" w:type="dxa"/>
            </w:tcMar>
          </w:tcPr>
          <w:p w14:paraId="5E3B2735" w14:textId="77777777" w:rsidR="00614306" w:rsidRPr="00614306" w:rsidRDefault="00614306" w:rsidP="00614306">
            <w:r w:rsidRPr="00614306">
              <w:rPr>
                <w:b/>
                <w:bCs/>
              </w:rPr>
              <w:t>18 — Rurality</w:t>
            </w:r>
          </w:p>
        </w:tc>
        <w:tc>
          <w:tcPr>
            <w:tcW w:w="3400" w:type="dxa"/>
            <w:tcBorders>
              <w:top w:val="single" w:sz="1" w:space="0" w:color="AAAAAA"/>
              <w:left w:val="single" w:sz="1" w:space="0" w:color="AAAAAA"/>
              <w:bottom w:val="single" w:sz="1" w:space="0" w:color="AAAAAA"/>
              <w:right w:val="single" w:sz="1" w:space="0" w:color="AAAAAA"/>
            </w:tcBorders>
            <w:shd w:val="clear" w:color="auto" w:fill="FFEBEE"/>
            <w:tcMar>
              <w:top w:w="100" w:type="dxa"/>
              <w:left w:w="160" w:type="dxa"/>
              <w:bottom w:w="100" w:type="dxa"/>
              <w:right w:w="160" w:type="dxa"/>
            </w:tcMar>
          </w:tcPr>
          <w:p w14:paraId="1E5BF69F" w14:textId="77777777" w:rsidR="00614306" w:rsidRPr="00614306" w:rsidRDefault="00614306" w:rsidP="00614306">
            <w:r w:rsidRPr="00614306">
              <w:t>The EIA acknowledges that visitors would face longer journey times and have to contend with a lack of public transport. No mitigation is proposed.</w:t>
            </w:r>
          </w:p>
        </w:tc>
        <w:tc>
          <w:tcPr>
            <w:tcW w:w="3700" w:type="dxa"/>
            <w:tcBorders>
              <w:top w:val="single" w:sz="1" w:space="0" w:color="AAAAAA"/>
              <w:left w:val="single" w:sz="1" w:space="0" w:color="AAAAAA"/>
              <w:bottom w:val="single" w:sz="1" w:space="0" w:color="AAAAAA"/>
              <w:right w:val="single" w:sz="1" w:space="0" w:color="AAAAAA"/>
            </w:tcBorders>
            <w:shd w:val="clear" w:color="auto" w:fill="F9F9F9"/>
            <w:tcMar>
              <w:top w:w="100" w:type="dxa"/>
              <w:left w:w="160" w:type="dxa"/>
              <w:bottom w:w="100" w:type="dxa"/>
              <w:right w:w="160" w:type="dxa"/>
            </w:tcMar>
          </w:tcPr>
          <w:p w14:paraId="4910E77C" w14:textId="77777777" w:rsidR="00614306" w:rsidRPr="00614306" w:rsidRDefault="00614306" w:rsidP="00614306">
            <w:r w:rsidRPr="00614306">
              <w:t>Acknowledging an impact without proposing any mitigation does not constitute due regard. The EIA must set out how these impacts will be addressed, or acknowledge that they cannot be.</w:t>
            </w:r>
          </w:p>
        </w:tc>
      </w:tr>
      <w:tr w:rsidR="00614306" w:rsidRPr="00614306" w14:paraId="32CAD1AC" w14:textId="77777777" w:rsidTr="00BC657B">
        <w:tc>
          <w:tcPr>
            <w:tcW w:w="1800" w:type="dxa"/>
            <w:tcBorders>
              <w:top w:val="single" w:sz="1" w:space="0" w:color="AAAAAA"/>
              <w:left w:val="single" w:sz="1" w:space="0" w:color="AAAAAA"/>
              <w:bottom w:val="single" w:sz="1" w:space="0" w:color="AAAAAA"/>
              <w:right w:val="single" w:sz="1" w:space="0" w:color="AAAAAA"/>
            </w:tcBorders>
            <w:shd w:val="clear" w:color="auto" w:fill="E8F0F8"/>
            <w:tcMar>
              <w:top w:w="100" w:type="dxa"/>
              <w:left w:w="160" w:type="dxa"/>
              <w:bottom w:w="100" w:type="dxa"/>
              <w:right w:w="160" w:type="dxa"/>
            </w:tcMar>
          </w:tcPr>
          <w:p w14:paraId="5319FB7D" w14:textId="77777777" w:rsidR="00614306" w:rsidRPr="00614306" w:rsidRDefault="00614306" w:rsidP="00614306">
            <w:r w:rsidRPr="00614306">
              <w:rPr>
                <w:b/>
                <w:bCs/>
              </w:rPr>
              <w:t>19 — Socio-economic status</w:t>
            </w:r>
          </w:p>
        </w:tc>
        <w:tc>
          <w:tcPr>
            <w:tcW w:w="3400" w:type="dxa"/>
            <w:tcBorders>
              <w:top w:val="single" w:sz="1" w:space="0" w:color="AAAAAA"/>
              <w:left w:val="single" w:sz="1" w:space="0" w:color="AAAAAA"/>
              <w:bottom w:val="single" w:sz="1" w:space="0" w:color="AAAAAA"/>
              <w:right w:val="single" w:sz="1" w:space="0" w:color="AAAAAA"/>
            </w:tcBorders>
            <w:shd w:val="clear" w:color="auto" w:fill="FFEBEE"/>
            <w:tcMar>
              <w:top w:w="100" w:type="dxa"/>
              <w:left w:w="160" w:type="dxa"/>
              <w:bottom w:w="100" w:type="dxa"/>
              <w:right w:w="160" w:type="dxa"/>
            </w:tcMar>
          </w:tcPr>
          <w:p w14:paraId="26D1C3E0" w14:textId="77777777" w:rsidR="00614306" w:rsidRPr="00614306" w:rsidRDefault="00614306" w:rsidP="00614306">
            <w:r w:rsidRPr="00614306">
              <w:t>The EIA acknowledges that those disadvantaged by socio-economic status need mitigation. No mitigation is proposed or costed.</w:t>
            </w:r>
          </w:p>
        </w:tc>
        <w:tc>
          <w:tcPr>
            <w:tcW w:w="3700" w:type="dxa"/>
            <w:tcBorders>
              <w:top w:val="single" w:sz="1" w:space="0" w:color="AAAAAA"/>
              <w:left w:val="single" w:sz="1" w:space="0" w:color="AAAAAA"/>
              <w:bottom w:val="single" w:sz="1" w:space="0" w:color="AAAAAA"/>
              <w:right w:val="single" w:sz="1" w:space="0" w:color="AAAAAA"/>
            </w:tcBorders>
            <w:shd w:val="clear" w:color="auto" w:fill="F9F9F9"/>
            <w:tcMar>
              <w:top w:w="100" w:type="dxa"/>
              <w:left w:w="160" w:type="dxa"/>
              <w:bottom w:w="100" w:type="dxa"/>
              <w:right w:w="160" w:type="dxa"/>
            </w:tcMar>
          </w:tcPr>
          <w:p w14:paraId="58543D91" w14:textId="77777777" w:rsidR="00614306" w:rsidRPr="00614306" w:rsidRDefault="00614306" w:rsidP="00614306">
            <w:r w:rsidRPr="00614306">
              <w:t>As with rurality, acknowledgement without mitigation is insufficient. The additional travel cost, and the effective impossibility of regular visits for families without private transport, must be assessed and addressed.</w:t>
            </w:r>
          </w:p>
        </w:tc>
      </w:tr>
      <w:tr w:rsidR="00614306" w:rsidRPr="00614306" w14:paraId="739B71B8" w14:textId="77777777" w:rsidTr="00BC657B">
        <w:tc>
          <w:tcPr>
            <w:tcW w:w="1800" w:type="dxa"/>
            <w:tcBorders>
              <w:top w:val="single" w:sz="1" w:space="0" w:color="AAAAAA"/>
              <w:left w:val="single" w:sz="1" w:space="0" w:color="AAAAAA"/>
              <w:bottom w:val="single" w:sz="1" w:space="0" w:color="AAAAAA"/>
              <w:right w:val="single" w:sz="1" w:space="0" w:color="AAAAAA"/>
            </w:tcBorders>
            <w:shd w:val="clear" w:color="auto" w:fill="E8F0F8"/>
            <w:tcMar>
              <w:top w:w="100" w:type="dxa"/>
              <w:left w:w="160" w:type="dxa"/>
              <w:bottom w:w="100" w:type="dxa"/>
              <w:right w:w="160" w:type="dxa"/>
            </w:tcMar>
          </w:tcPr>
          <w:p w14:paraId="29DA7FD7" w14:textId="77777777" w:rsidR="00614306" w:rsidRPr="00614306" w:rsidRDefault="00614306" w:rsidP="00614306">
            <w:r w:rsidRPr="00614306">
              <w:rPr>
                <w:b/>
                <w:bCs/>
              </w:rPr>
              <w:t>22.1</w:t>
            </w:r>
          </w:p>
        </w:tc>
        <w:tc>
          <w:tcPr>
            <w:tcW w:w="3400" w:type="dxa"/>
            <w:tcBorders>
              <w:top w:val="single" w:sz="1" w:space="0" w:color="AAAAAA"/>
              <w:left w:val="single" w:sz="1" w:space="0" w:color="AAAAAA"/>
              <w:bottom w:val="single" w:sz="1" w:space="0" w:color="AAAAAA"/>
              <w:right w:val="single" w:sz="1" w:space="0" w:color="AAAAAA"/>
            </w:tcBorders>
            <w:shd w:val="clear" w:color="auto" w:fill="FFEBEE"/>
            <w:tcMar>
              <w:top w:w="100" w:type="dxa"/>
              <w:left w:w="160" w:type="dxa"/>
              <w:bottom w:w="100" w:type="dxa"/>
              <w:right w:w="160" w:type="dxa"/>
            </w:tcMar>
          </w:tcPr>
          <w:p w14:paraId="3E67121A" w14:textId="77777777" w:rsidR="00614306" w:rsidRPr="00614306" w:rsidRDefault="00614306" w:rsidP="00614306">
            <w:r w:rsidRPr="00614306">
              <w:t>The EIA stated it would be reviewed on 20 April 2026. No updated version has been produced or published.</w:t>
            </w:r>
          </w:p>
        </w:tc>
        <w:tc>
          <w:tcPr>
            <w:tcW w:w="3700" w:type="dxa"/>
            <w:tcBorders>
              <w:top w:val="single" w:sz="1" w:space="0" w:color="AAAAAA"/>
              <w:left w:val="single" w:sz="1" w:space="0" w:color="AAAAAA"/>
              <w:bottom w:val="single" w:sz="1" w:space="0" w:color="AAAAAA"/>
              <w:right w:val="single" w:sz="1" w:space="0" w:color="AAAAAA"/>
            </w:tcBorders>
            <w:shd w:val="clear" w:color="auto" w:fill="F9F9F9"/>
            <w:tcMar>
              <w:top w:w="100" w:type="dxa"/>
              <w:left w:w="160" w:type="dxa"/>
              <w:bottom w:w="100" w:type="dxa"/>
              <w:right w:w="160" w:type="dxa"/>
            </w:tcMar>
          </w:tcPr>
          <w:p w14:paraId="132E55BA" w14:textId="77777777" w:rsidR="00614306" w:rsidRPr="00614306" w:rsidRDefault="00614306" w:rsidP="00614306">
            <w:r w:rsidRPr="00614306">
              <w:t>The review date has passed. The EIA must be updated to reflect the position as at the date the consultation opened, and kept under review throughout the consultation period.</w:t>
            </w:r>
          </w:p>
        </w:tc>
      </w:tr>
    </w:tbl>
    <w:p w14:paraId="2D66A60B" w14:textId="77777777" w:rsidR="00614306" w:rsidRPr="00614306" w:rsidRDefault="00614306" w:rsidP="00614306"/>
    <w:p w14:paraId="55FCB3C2" w14:textId="77777777" w:rsidR="00614306" w:rsidRPr="00614306" w:rsidRDefault="00614306" w:rsidP="00614306"/>
    <w:p w14:paraId="5A89096B" w14:textId="77777777" w:rsidR="00614306" w:rsidRPr="00614306" w:rsidRDefault="00614306" w:rsidP="00614306">
      <w:pPr>
        <w:rPr>
          <w:b/>
          <w:bCs/>
        </w:rPr>
      </w:pPr>
      <w:r w:rsidRPr="00614306">
        <w:rPr>
          <w:b/>
          <w:bCs/>
        </w:rPr>
        <w:t>3.  The fundamental failure: no affected groups were consulted</w:t>
      </w:r>
    </w:p>
    <w:p w14:paraId="563B35F2" w14:textId="77777777" w:rsidR="00614306" w:rsidRPr="00614306" w:rsidRDefault="00614306" w:rsidP="00614306">
      <w:r w:rsidRPr="00614306">
        <w:t>The failures listed above are each significant individually. Taken together, they point to a single, fundamental problem: the EIA was prepared on the basis of internal senior management discussion only. At question 3.1 — “Who have you consulted with?” — the response given is “N/A.”</w:t>
      </w:r>
    </w:p>
    <w:p w14:paraId="38916A38" w14:textId="77777777" w:rsidR="00614306" w:rsidRPr="00614306" w:rsidRDefault="00614306" w:rsidP="00614306"/>
    <w:p w14:paraId="3DA4B000" w14:textId="77777777" w:rsidR="00614306" w:rsidRPr="00614306" w:rsidRDefault="00614306" w:rsidP="00614306">
      <w:r w:rsidRPr="00614306">
        <w:t>This is not a minor omission. The Public Sector Equality Duty exists precisely to ensure that decision-makers hear from the people who will be affected before they decide. An EIA that consults nobody from the affected community, that was prepared entirely by the organisation proposing the change, and that treats consultation with residents, families, staff, and the wider community as something that will happen “only if Cabinet approves” the consultation — and that has still not been updated now that Cabinet has done so — is not an EIA in any meaningful sense. It is a record of what officers already believed before they asked anyone.</w:t>
      </w:r>
    </w:p>
    <w:p w14:paraId="7200B8AD" w14:textId="77777777" w:rsidR="00614306" w:rsidRPr="00614306" w:rsidRDefault="00614306" w:rsidP="00614306"/>
    <w:p w14:paraId="20B9CC65" w14:textId="17424387" w:rsidR="00614306" w:rsidRPr="00614306" w:rsidRDefault="00614306" w:rsidP="00614306">
      <w:r w:rsidRPr="00614306">
        <w:t>The assessment has also never been made publicly available. The Council’s own EIA guidance, and the Equality and Human Rights Commission’s published statutory code of practice, both require EIAs to be accessible to the public and to affected groups. We received this document only because we submitted a Freedom of Information request for it. That is not complian</w:t>
      </w:r>
      <w:r>
        <w:rPr>
          <w:color w:val="EE0000"/>
        </w:rPr>
        <w:t>t</w:t>
      </w:r>
      <w:r w:rsidRPr="00614306">
        <w:rPr>
          <w:strike/>
        </w:rPr>
        <w:t>ce</w:t>
      </w:r>
      <w:r w:rsidRPr="00614306">
        <w:t xml:space="preserve"> with the transparency obligation.</w:t>
      </w:r>
    </w:p>
    <w:p w14:paraId="12E308CC" w14:textId="77777777" w:rsidR="00614306" w:rsidRPr="00614306" w:rsidRDefault="00614306" w:rsidP="00614306"/>
    <w:p w14:paraId="2AD5463D" w14:textId="77777777" w:rsidR="00614306" w:rsidRPr="00614306" w:rsidRDefault="00614306" w:rsidP="00614306">
      <w:pPr>
        <w:rPr>
          <w:b/>
          <w:bCs/>
        </w:rPr>
      </w:pPr>
      <w:r w:rsidRPr="00614306">
        <w:rPr>
          <w:b/>
          <w:bCs/>
        </w:rPr>
        <w:t>4.  The sex characteristic failure — a specific concern</w:t>
      </w:r>
    </w:p>
    <w:p w14:paraId="52F45A9D" w14:textId="77777777" w:rsidR="00614306" w:rsidRPr="00614306" w:rsidRDefault="00614306" w:rsidP="00614306">
      <w:r w:rsidRPr="00614306">
        <w:t>The Working Group draws particular attention to the assessment under section 14 of the EIA, which addresses the protected characteristic of sex. The EIA states that there is no negative impact on this characteristic. This conclusion is not merely incomplete — it is demonstrably wrong.</w:t>
      </w:r>
    </w:p>
    <w:p w14:paraId="03452BAE" w14:textId="77777777" w:rsidR="00614306" w:rsidRPr="00614306" w:rsidRDefault="00614306" w:rsidP="00614306"/>
    <w:p w14:paraId="0FA9623E" w14:textId="77777777" w:rsidR="00614306" w:rsidRPr="00614306" w:rsidRDefault="00614306" w:rsidP="00614306">
      <w:r w:rsidRPr="00614306">
        <w:t>Women are, across all national datasets, significantly more likely than men to be unpaid carers — for elderly parents, for disabled relatives, and for children. A decision that imposes significant additional travel burdens on carers, or that places a relative in a care facility 20 to 30 miles away over roads that close in winter with no public transport, falls disproportionately on women. The failure to recognise this, in an EIA assessing the closure or reduction of the only residential care facility in a remote rural community, is a material analytical error that requires correction.</w:t>
      </w:r>
    </w:p>
    <w:p w14:paraId="702AA88F" w14:textId="77777777" w:rsidR="00614306" w:rsidRPr="00614306" w:rsidRDefault="00614306" w:rsidP="00614306"/>
    <w:p w14:paraId="2F916418" w14:textId="77777777" w:rsidR="00614306" w:rsidRPr="00614306" w:rsidRDefault="00614306" w:rsidP="00614306">
      <w:pPr>
        <w:rPr>
          <w:b/>
          <w:bCs/>
        </w:rPr>
      </w:pPr>
      <w:r w:rsidRPr="00614306">
        <w:rPr>
          <w:b/>
          <w:bCs/>
        </w:rPr>
        <w:t>5.  The consultation cannot proceed on its current basis</w:t>
      </w:r>
    </w:p>
    <w:p w14:paraId="77B9C727" w14:textId="77777777" w:rsidR="00614306" w:rsidRPr="00614306" w:rsidRDefault="00614306" w:rsidP="00614306">
      <w:r w:rsidRPr="00614306">
        <w:t>The Equality Impact Assessment as produced does not discharge the Council’s obligations under section 149 of the Equality Act 2010. The Working Group therefore requires the Council to:</w:t>
      </w:r>
    </w:p>
    <w:p w14:paraId="2D1A2C97" w14:textId="77777777" w:rsidR="00614306" w:rsidRPr="00614306" w:rsidRDefault="00614306" w:rsidP="00614306"/>
    <w:p w14:paraId="602D556D" w14:textId="77777777" w:rsidR="00614306" w:rsidRPr="00614306" w:rsidRDefault="00614306" w:rsidP="00614306">
      <w:pPr>
        <w:numPr>
          <w:ilvl w:val="0"/>
          <w:numId w:val="1"/>
        </w:numPr>
      </w:pPr>
      <w:r w:rsidRPr="00614306">
        <w:rPr>
          <w:b/>
          <w:bCs/>
        </w:rPr>
        <w:t xml:space="preserve">Halt the consultation immediately </w:t>
      </w:r>
      <w:r w:rsidRPr="00614306">
        <w:t>pending completion of a compliant Equality Impact Assessment. A consultation that is conducted without a lawful EIA is itself unlawful. Proceeding is not a neutral course of action — it is a decision to continue a process that cannot withstand legal scrutiny.</w:t>
      </w:r>
    </w:p>
    <w:p w14:paraId="463315C2" w14:textId="77777777" w:rsidR="00614306" w:rsidRPr="00614306" w:rsidRDefault="00614306" w:rsidP="00614306">
      <w:pPr>
        <w:numPr>
          <w:ilvl w:val="0"/>
          <w:numId w:val="1"/>
        </w:numPr>
      </w:pPr>
      <w:r w:rsidRPr="00614306">
        <w:rPr>
          <w:b/>
          <w:bCs/>
        </w:rPr>
        <w:t xml:space="preserve">Consult properly with affected groups </w:t>
      </w:r>
      <w:r w:rsidRPr="00614306">
        <w:t>before completing the revised EIA — including current residents (or their advocates), families, staff, local GPs and district nurses, and the wider Alston Moor community — in accordance with the requirements of section 149 and the statutory code of practice.</w:t>
      </w:r>
    </w:p>
    <w:p w14:paraId="30D6812E" w14:textId="5041533B" w:rsidR="00614306" w:rsidRPr="00614306" w:rsidRDefault="00614306" w:rsidP="00614306">
      <w:pPr>
        <w:numPr>
          <w:ilvl w:val="0"/>
          <w:numId w:val="1"/>
        </w:numPr>
      </w:pPr>
      <w:r w:rsidRPr="00614306">
        <w:rPr>
          <w:b/>
          <w:bCs/>
        </w:rPr>
        <w:t xml:space="preserve">Address each of the specific failures </w:t>
      </w:r>
      <w:r w:rsidRPr="00614306">
        <w:t>identified in section 2 of this letter, including the sex characteristic assessment, the position of disabled visitors and carers, the rurality and public transport impacts with specific mitigation proposals, the socio-economic impact, and the impact on the broader population of older adults who reasonably expect</w:t>
      </w:r>
      <w:r>
        <w:t xml:space="preserve"> </w:t>
      </w:r>
      <w:r w:rsidRPr="00D61FD0">
        <w:t>the possibility of accessing</w:t>
      </w:r>
      <w:r w:rsidRPr="00614306">
        <w:t xml:space="preserve"> Grisedale Croft</w:t>
      </w:r>
      <w:r>
        <w:t xml:space="preserve"> </w:t>
      </w:r>
      <w:r w:rsidRPr="00D61FD0">
        <w:t>if needed</w:t>
      </w:r>
      <w:r w:rsidRPr="00614306">
        <w:t>.</w:t>
      </w:r>
    </w:p>
    <w:p w14:paraId="3026830D" w14:textId="77777777" w:rsidR="00614306" w:rsidRPr="00614306" w:rsidRDefault="00614306" w:rsidP="00614306">
      <w:pPr>
        <w:numPr>
          <w:ilvl w:val="0"/>
          <w:numId w:val="1"/>
        </w:numPr>
      </w:pPr>
      <w:r w:rsidRPr="00614306">
        <w:rPr>
          <w:b/>
          <w:bCs/>
        </w:rPr>
        <w:t xml:space="preserve">Publish the completed EIA </w:t>
      </w:r>
      <w:r w:rsidRPr="00614306">
        <w:t>as soon as it is finalised and before the consultation is reopened. The current document must also be published immediately, so that the community can see what analysis was — and was not — done before the Cabinet decision of 21 April 2026.</w:t>
      </w:r>
    </w:p>
    <w:p w14:paraId="507E4C2F" w14:textId="77777777" w:rsidR="00614306" w:rsidRPr="00614306" w:rsidRDefault="00614306" w:rsidP="00614306"/>
    <w:p w14:paraId="183D8556" w14:textId="77777777" w:rsidR="00614306" w:rsidRPr="00614306" w:rsidRDefault="00614306" w:rsidP="00614306">
      <w:pPr>
        <w:rPr>
          <w:b/>
          <w:bCs/>
        </w:rPr>
      </w:pPr>
      <w:r w:rsidRPr="00614306">
        <w:rPr>
          <w:b/>
          <w:bCs/>
        </w:rPr>
        <w:t>6.  The FOI default — a further concern</w:t>
      </w:r>
    </w:p>
    <w:p w14:paraId="0B30FB0E" w14:textId="77777777" w:rsidR="00614306" w:rsidRPr="00614306" w:rsidRDefault="00614306" w:rsidP="00614306">
      <w:r w:rsidRPr="00614306">
        <w:t>We note, as we have done in our letter of 22–23 May 2026, that four of the five Freedom of Information requests submitted to the Council on 23 April 2026 — including the request for this EIA — remained in statutory default when the EIA was finally disclosed. That this document was only provided in response to a FOI request, after the statutory deadline had passed, underscores the seriousness with which the Working Group views the Council’s approach to transparency in this consultation.</w:t>
      </w:r>
    </w:p>
    <w:p w14:paraId="711BEE26" w14:textId="77777777" w:rsidR="00614306" w:rsidRPr="00614306" w:rsidRDefault="00614306" w:rsidP="00614306"/>
    <w:p w14:paraId="578C0C22" w14:textId="77777777" w:rsidR="00614306" w:rsidRPr="00614306" w:rsidRDefault="00614306" w:rsidP="00614306">
      <w:r w:rsidRPr="00614306">
        <w:t>If the Council is unable to produce a compliant EIA, or declines to halt the consultation pending one, the Working Group will consider making a formal complaint to the Equality and Human Rights Commission under section 31 of the Equality Act 2006, which empowers the Commission to conduct investigations and take enforcement action, and will place the matter before the Health and Adults Scrutiny Committee for consideration.</w:t>
      </w:r>
    </w:p>
    <w:p w14:paraId="32BA5695" w14:textId="77777777" w:rsidR="00614306" w:rsidRPr="00614306" w:rsidRDefault="00614306" w:rsidP="00614306"/>
    <w:p w14:paraId="319870FD" w14:textId="77777777" w:rsidR="00614306" w:rsidRPr="00614306" w:rsidRDefault="00614306" w:rsidP="00614306">
      <w:r w:rsidRPr="00614306">
        <w:t>We look forward to the Council’s written response within five working days.</w:t>
      </w:r>
    </w:p>
    <w:p w14:paraId="4033721A" w14:textId="77777777" w:rsidR="00614306" w:rsidRPr="00614306" w:rsidRDefault="00614306" w:rsidP="00614306"/>
    <w:p w14:paraId="10AD2145" w14:textId="77777777" w:rsidR="00614306" w:rsidRPr="00614306" w:rsidRDefault="00614306" w:rsidP="00614306"/>
    <w:p w14:paraId="5CE21507" w14:textId="77777777" w:rsidR="00614306" w:rsidRPr="00614306" w:rsidRDefault="00614306" w:rsidP="00614306">
      <w:r w:rsidRPr="00614306">
        <w:t>Yours sincerely,</w:t>
      </w:r>
    </w:p>
    <w:p w14:paraId="684D99E3" w14:textId="77777777" w:rsidR="00614306" w:rsidRPr="00614306" w:rsidRDefault="00614306" w:rsidP="00614306"/>
    <w:p w14:paraId="04158C55" w14:textId="77777777" w:rsidR="00614306" w:rsidRPr="00614306" w:rsidRDefault="00614306" w:rsidP="00614306"/>
    <w:p w14:paraId="49B55DD0" w14:textId="1FF4D0BC" w:rsidR="00614306" w:rsidRPr="00614306" w:rsidRDefault="00614306" w:rsidP="00614306">
      <w:r w:rsidRPr="00614306">
        <w:rPr>
          <w:b/>
          <w:bCs/>
        </w:rPr>
        <w:t>A</w:t>
      </w:r>
      <w:r w:rsidR="00D245EF">
        <w:rPr>
          <w:b/>
          <w:bCs/>
        </w:rPr>
        <w:t>lice Bondi</w:t>
      </w:r>
    </w:p>
    <w:p w14:paraId="4DDCD299" w14:textId="77777777" w:rsidR="00614306" w:rsidRPr="00614306" w:rsidRDefault="00614306" w:rsidP="00614306">
      <w:r w:rsidRPr="00614306">
        <w:t>Councillor, Alston Moor Parish Council</w:t>
      </w:r>
    </w:p>
    <w:p w14:paraId="2B880FD9" w14:textId="77777777" w:rsidR="00614306" w:rsidRPr="00614306" w:rsidRDefault="00614306" w:rsidP="00614306">
      <w:r w:rsidRPr="00614306">
        <w:t>On behalf of the Grisedale Croft Working Group</w:t>
      </w:r>
    </w:p>
    <w:p w14:paraId="1DD4D0A0" w14:textId="77777777" w:rsidR="00614306" w:rsidRPr="00614306" w:rsidRDefault="00614306" w:rsidP="00614306"/>
    <w:p w14:paraId="085446F8" w14:textId="77777777" w:rsidR="00614306" w:rsidRPr="00614306" w:rsidRDefault="00614306" w:rsidP="00614306"/>
    <w:p w14:paraId="24335E74" w14:textId="77777777" w:rsidR="00614306" w:rsidRPr="00614306" w:rsidRDefault="00614306" w:rsidP="00614306">
      <w:r w:rsidRPr="00614306">
        <w:t>Alston Moor Parish Council — Grisedale Croft Working Group</w:t>
      </w:r>
    </w:p>
    <w:p w14:paraId="61BB511E" w14:textId="77777777" w:rsidR="00614306" w:rsidRPr="00614306" w:rsidRDefault="00614306" w:rsidP="00614306">
      <w:r w:rsidRPr="00614306">
        <w:t>alstonmoorhealth.org</w:t>
      </w:r>
    </w:p>
    <w:p w14:paraId="74463E79" w14:textId="77777777" w:rsidR="00EB5839" w:rsidRDefault="00EB5839"/>
    <w:sectPr w:rsidR="00EB5839" w:rsidSect="0061430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161BD"/>
    <w:multiLevelType w:val="hybridMultilevel"/>
    <w:tmpl w:val="B93E22AC"/>
    <w:lvl w:ilvl="0" w:tplc="85F6C2C8">
      <w:start w:val="1"/>
      <w:numFmt w:val="bullet"/>
      <w:lvlText w:val="•"/>
      <w:lvlJc w:val="left"/>
      <w:pPr>
        <w:ind w:left="720" w:hanging="360"/>
      </w:pPr>
    </w:lvl>
    <w:lvl w:ilvl="1" w:tplc="0CEAF14C">
      <w:numFmt w:val="decimal"/>
      <w:lvlText w:val=""/>
      <w:lvlJc w:val="left"/>
    </w:lvl>
    <w:lvl w:ilvl="2" w:tplc="A0FE9E10">
      <w:numFmt w:val="decimal"/>
      <w:lvlText w:val=""/>
      <w:lvlJc w:val="left"/>
    </w:lvl>
    <w:lvl w:ilvl="3" w:tplc="41B88ED2">
      <w:numFmt w:val="decimal"/>
      <w:lvlText w:val=""/>
      <w:lvlJc w:val="left"/>
    </w:lvl>
    <w:lvl w:ilvl="4" w:tplc="AD1202E4">
      <w:numFmt w:val="decimal"/>
      <w:lvlText w:val=""/>
      <w:lvlJc w:val="left"/>
    </w:lvl>
    <w:lvl w:ilvl="5" w:tplc="271CBF74">
      <w:numFmt w:val="decimal"/>
      <w:lvlText w:val=""/>
      <w:lvlJc w:val="left"/>
    </w:lvl>
    <w:lvl w:ilvl="6" w:tplc="54CA3092">
      <w:numFmt w:val="decimal"/>
      <w:lvlText w:val=""/>
      <w:lvlJc w:val="left"/>
    </w:lvl>
    <w:lvl w:ilvl="7" w:tplc="B4384EA0">
      <w:numFmt w:val="decimal"/>
      <w:lvlText w:val=""/>
      <w:lvlJc w:val="left"/>
    </w:lvl>
    <w:lvl w:ilvl="8" w:tplc="C4D6C3E8">
      <w:numFmt w:val="decimal"/>
      <w:lvlText w:val=""/>
      <w:lvlJc w:val="left"/>
    </w:lvl>
  </w:abstractNum>
  <w:num w:numId="1" w16cid:durableId="17691572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06"/>
    <w:rsid w:val="000A2B07"/>
    <w:rsid w:val="00242CEB"/>
    <w:rsid w:val="00346F70"/>
    <w:rsid w:val="00614306"/>
    <w:rsid w:val="007F2129"/>
    <w:rsid w:val="009F2920"/>
    <w:rsid w:val="00C1612A"/>
    <w:rsid w:val="00D21BD4"/>
    <w:rsid w:val="00D245EF"/>
    <w:rsid w:val="00D61FD0"/>
    <w:rsid w:val="00EB5839"/>
    <w:rsid w:val="00F0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AF25"/>
  <w15:chartTrackingRefBased/>
  <w15:docId w15:val="{0DB6E5AE-4D08-42E4-90D3-77098139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0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1430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1430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1430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1430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143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43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43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43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30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1430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1430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1430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1430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143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43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43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43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4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3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3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43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4306"/>
    <w:rPr>
      <w:i/>
      <w:iCs/>
      <w:color w:val="404040" w:themeColor="text1" w:themeTint="BF"/>
    </w:rPr>
  </w:style>
  <w:style w:type="paragraph" w:styleId="ListParagraph">
    <w:name w:val="List Paragraph"/>
    <w:basedOn w:val="Normal"/>
    <w:uiPriority w:val="34"/>
    <w:qFormat/>
    <w:rsid w:val="00614306"/>
    <w:pPr>
      <w:ind w:left="720"/>
      <w:contextualSpacing/>
    </w:pPr>
  </w:style>
  <w:style w:type="character" w:styleId="IntenseEmphasis">
    <w:name w:val="Intense Emphasis"/>
    <w:basedOn w:val="DefaultParagraphFont"/>
    <w:uiPriority w:val="21"/>
    <w:qFormat/>
    <w:rsid w:val="00614306"/>
    <w:rPr>
      <w:i/>
      <w:iCs/>
      <w:color w:val="365F91" w:themeColor="accent1" w:themeShade="BF"/>
    </w:rPr>
  </w:style>
  <w:style w:type="paragraph" w:styleId="IntenseQuote">
    <w:name w:val="Intense Quote"/>
    <w:basedOn w:val="Normal"/>
    <w:next w:val="Normal"/>
    <w:link w:val="IntenseQuoteChar"/>
    <w:uiPriority w:val="30"/>
    <w:qFormat/>
    <w:rsid w:val="006143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14306"/>
    <w:rPr>
      <w:i/>
      <w:iCs/>
      <w:color w:val="365F91" w:themeColor="accent1" w:themeShade="BF"/>
    </w:rPr>
  </w:style>
  <w:style w:type="character" w:styleId="IntenseReference">
    <w:name w:val="Intense Reference"/>
    <w:basedOn w:val="DefaultParagraphFont"/>
    <w:uiPriority w:val="32"/>
    <w:qFormat/>
    <w:rsid w:val="0061430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Bondi</dc:creator>
  <cp:keywords/>
  <dc:description/>
  <cp:lastModifiedBy>Alice Bondi</cp:lastModifiedBy>
  <cp:revision>3</cp:revision>
  <dcterms:created xsi:type="dcterms:W3CDTF">2026-05-27T09:54:00Z</dcterms:created>
  <dcterms:modified xsi:type="dcterms:W3CDTF">2026-05-27T09:55:00Z</dcterms:modified>
</cp:coreProperties>
</file>