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8085" w14:textId="77777777" w:rsidR="002639A1" w:rsidRDefault="002639A1" w:rsidP="002639A1">
      <w:pPr>
        <w:pStyle w:val="font-claude-response-body"/>
      </w:pPr>
      <w:r>
        <w:rPr>
          <w:rStyle w:val="Strong"/>
        </w:rPr>
        <w:t>Subject:</w:t>
      </w:r>
      <w:r>
        <w:t xml:space="preserve"> FOI ICB 26-033 — follow-up on internal review outcome of 20 May 2026</w:t>
      </w:r>
    </w:p>
    <w:p w14:paraId="6FEE1640" w14:textId="77777777" w:rsidR="002639A1" w:rsidRDefault="002639A1" w:rsidP="002639A1">
      <w:pPr>
        <w:pStyle w:val="font-claude-response-body"/>
      </w:pPr>
      <w:r>
        <w:t>Dear Ms Cotterill,</w:t>
      </w:r>
    </w:p>
    <w:p w14:paraId="1BD88E56" w14:textId="77777777" w:rsidR="002639A1" w:rsidRDefault="002639A1" w:rsidP="002639A1">
      <w:pPr>
        <w:pStyle w:val="font-claude-response-body"/>
      </w:pPr>
      <w:r>
        <w:t>Thank you for your letter of 20 May 2026 setting out the outcome of the internal review of FOI ICB 26-033.</w:t>
      </w:r>
    </w:p>
    <w:p w14:paraId="5DD94119" w14:textId="77777777" w:rsidR="002639A1" w:rsidRDefault="002639A1" w:rsidP="002639A1">
      <w:pPr>
        <w:pStyle w:val="font-claude-response-body"/>
      </w:pPr>
      <w:r>
        <w:t>I am writing not to ask for a further review — I understand the ICB's internal review process is now exhausted — but to ask for clarification of the searches that underpin the review's conclusion, before considering whether to ask the Information Commissioner to look at the matter under section 50 of the Freedom of Information Act 2000. I am hopeful that on a closer look the ICB will be able to add to its answer.</w:t>
      </w:r>
    </w:p>
    <w:p w14:paraId="72A33D56" w14:textId="77777777" w:rsidR="002639A1" w:rsidRDefault="002639A1" w:rsidP="002639A1">
      <w:pPr>
        <w:pStyle w:val="font-claude-response-body"/>
      </w:pPr>
      <w:r>
        <w:rPr>
          <w:rStyle w:val="Strong"/>
        </w:rPr>
        <w:t>Why this matters to us</w:t>
      </w:r>
    </w:p>
    <w:p w14:paraId="7B75039A" w14:textId="77777777" w:rsidR="002639A1" w:rsidRDefault="002639A1" w:rsidP="002639A1">
      <w:pPr>
        <w:pStyle w:val="font-claude-response-body"/>
      </w:pPr>
      <w:r>
        <w:t>Before I come to the procedural points, I would ask you to bear in mind who is asking. Alston Moor is a parish of around two thousand people, centred on England's highest market town, more than twenty miles by road from the nearest hospital and, by HMG Indices of Deprivation, among the most geographically isolated communities in mainland England. Grisedale Croft is the only residential care home on the Moor. It is where our elderly residents are cared for close to the people who love them; it is where end-of-life care happens with daily family visits rather than journeys of thirty or forty miles over roads that close in winter; and, since 2018, two of its beds have been used for NHS step-down purposes as part of the settlement the community accepted when the in-patient beds at the Ruth Lancaster James Cottage Hospital were closed.</w:t>
      </w:r>
    </w:p>
    <w:p w14:paraId="5318126C" w14:textId="77777777" w:rsidR="002639A1" w:rsidRDefault="002639A1" w:rsidP="002639A1">
      <w:pPr>
        <w:pStyle w:val="font-claude-response-body"/>
      </w:pPr>
      <w:r>
        <w:t xml:space="preserve">Westmorland and Furness Council is now consulting on the future of Grisedale Croft. The information we have asked the ICB for goes directly to whether the 2017–2018 NHS commitments to this community have been honoured and how the integrated arrangements anchored on Grisedale Croft have </w:t>
      </w:r>
      <w:proofErr w:type="gramStart"/>
      <w:r>
        <w:t>actually worked</w:t>
      </w:r>
      <w:proofErr w:type="gramEnd"/>
      <w:r>
        <w:t xml:space="preserve"> since. For people here, this is not an abstract records-management question. It is the difference between a settled, dignified old age within reach of family, and the kind of displacement that, on the published evidence, shortens lives. I hope the ICB will recognise that and look again.</w:t>
      </w:r>
    </w:p>
    <w:p w14:paraId="5D878D3A" w14:textId="77777777" w:rsidR="002639A1" w:rsidRDefault="002639A1" w:rsidP="002639A1">
      <w:pPr>
        <w:pStyle w:val="font-claude-response-body"/>
      </w:pPr>
      <w:r>
        <w:rPr>
          <w:rStyle w:val="Strong"/>
        </w:rPr>
        <w:t>The points on which I am asking for clarification</w:t>
      </w:r>
    </w:p>
    <w:p w14:paraId="3441DBAA" w14:textId="77777777" w:rsidR="002639A1" w:rsidRDefault="002639A1" w:rsidP="002639A1">
      <w:pPr>
        <w:pStyle w:val="font-claude-response-body"/>
      </w:pPr>
      <w:r>
        <w:t xml:space="preserve">The review outcome confirms that the </w:t>
      </w:r>
      <w:proofErr w:type="gramStart"/>
      <w:r>
        <w:t>All Age</w:t>
      </w:r>
      <w:proofErr w:type="gramEnd"/>
      <w:r>
        <w:t xml:space="preserve"> Continuing Care Team and the Head of Commissioning for Secondary Care were asked, and that "files and folders were reviewed". I would be grateful if you could confirm the following, which the outcome does not address:</w:t>
      </w:r>
    </w:p>
    <w:p w14:paraId="5D94CA52" w14:textId="77777777" w:rsidR="002639A1" w:rsidRDefault="002639A1" w:rsidP="002639A1">
      <w:pPr>
        <w:pStyle w:val="font-claude-response-body"/>
        <w:numPr>
          <w:ilvl w:val="0"/>
          <w:numId w:val="1"/>
        </w:numPr>
      </w:pPr>
      <w:r>
        <w:rPr>
          <w:rStyle w:val="Strong"/>
        </w:rPr>
        <w:t>Which record systems were searched.</w:t>
      </w:r>
      <w:r>
        <w:t xml:space="preserve"> In particular: (a) the ICB's live document and records management system; (b) the legacy archive of NHS North Cumbria Clinical Commissioning Group, whose property, rights and records transferred to the ICB on 1 July 2022 under sections 14Z25 and 14Z27 of the National Health Service Act 2006; and (c) any inherited material from the North Cumbria Success Regime and the West, North and East Cumbria Sustainability and Transformation Partnership that came across with the CCG transfer.</w:t>
      </w:r>
    </w:p>
    <w:p w14:paraId="30228328" w14:textId="77777777" w:rsidR="002639A1" w:rsidRDefault="002639A1" w:rsidP="002639A1">
      <w:pPr>
        <w:pStyle w:val="font-claude-response-body"/>
        <w:numPr>
          <w:ilvl w:val="0"/>
          <w:numId w:val="1"/>
        </w:numPr>
      </w:pPr>
      <w:r>
        <w:rPr>
          <w:rStyle w:val="Strong"/>
        </w:rPr>
        <w:t>Whether the corporate records / information governance team was involved</w:t>
      </w:r>
      <w:r>
        <w:t xml:space="preserve">, as distinct from the two live commissioning teams named in the review outcome. Both of those teams sit in present-day strategic commissioning functions. The records </w:t>
      </w:r>
      <w:r>
        <w:lastRenderedPageBreak/>
        <w:t xml:space="preserve">sought under Questions 4 and 5 of the original </w:t>
      </w:r>
      <w:proofErr w:type="gramStart"/>
      <w:r>
        <w:t>request</w:t>
      </w:r>
      <w:proofErr w:type="gramEnd"/>
      <w:r>
        <w:t xml:space="preserve"> long pre-date the existence of either team in their current form. A search confined to live commissioning teams would not be expected to surface legacy CCG, Success Regime or STP records even if those records exist within the ICB's holdings.</w:t>
      </w:r>
    </w:p>
    <w:p w14:paraId="370E676E" w14:textId="77777777" w:rsidR="002639A1" w:rsidRDefault="002639A1" w:rsidP="002639A1">
      <w:pPr>
        <w:pStyle w:val="font-claude-response-body"/>
        <w:numPr>
          <w:ilvl w:val="0"/>
          <w:numId w:val="1"/>
        </w:numPr>
      </w:pPr>
      <w:r>
        <w:rPr>
          <w:rStyle w:val="Strong"/>
        </w:rPr>
        <w:t>Whether named officer mailboxes were searched for Question 6.</w:t>
      </w:r>
      <w:r>
        <w:t xml:space="preserve"> Question 6 concerns correspondence between the ICB and Westmorland and Furness Council or Cumberland Council since 1 January 2025 on Grisedale Croft or step-down provision on Alston Moor. </w:t>
      </w:r>
      <w:proofErr w:type="gramStart"/>
      <w:r>
        <w:t>In particular, were</w:t>
      </w:r>
      <w:proofErr w:type="gramEnd"/>
      <w:r>
        <w:t xml:space="preserve"> the mailboxes of the ICB officers responsible for adult social care integration in North Cumbria, and for the place-based arrangements covering Alston Moor, searched? Given that WFC has now opened a public consultation on Grisedale Croft, it would be surprising if no relevant correspondence existed in any ICB mailbox at all.</w:t>
      </w:r>
    </w:p>
    <w:p w14:paraId="3EA2AEE4" w14:textId="77777777" w:rsidR="002639A1" w:rsidRDefault="002639A1" w:rsidP="002639A1">
      <w:pPr>
        <w:pStyle w:val="font-claude-response-body"/>
        <w:numPr>
          <w:ilvl w:val="0"/>
          <w:numId w:val="1"/>
        </w:numPr>
      </w:pPr>
      <w:r>
        <w:rPr>
          <w:rStyle w:val="Strong"/>
        </w:rPr>
        <w:t>Whether the specific aggregated reporting sources named in my review request (point c) were checked.</w:t>
      </w:r>
      <w:r>
        <w:t xml:space="preserve"> I asked specifically about the Better Care Fund return, the Discharge Dashboard, and D2A performance reporting. These are ICB-level reporting streams. The outcome states only that "the teams and colleagues advised that this information is not held"; it does not confirm that those specific sources were examined.</w:t>
      </w:r>
    </w:p>
    <w:p w14:paraId="021C490F" w14:textId="77777777" w:rsidR="002639A1" w:rsidRDefault="002639A1" w:rsidP="002639A1">
      <w:pPr>
        <w:pStyle w:val="font-claude-response-body"/>
      </w:pPr>
      <w:r>
        <w:rPr>
          <w:rStyle w:val="Strong"/>
        </w:rPr>
        <w:t>One observation on Question 6</w:t>
      </w:r>
    </w:p>
    <w:p w14:paraId="122B6AF7" w14:textId="77777777" w:rsidR="002639A1" w:rsidRDefault="002639A1" w:rsidP="002639A1">
      <w:pPr>
        <w:pStyle w:val="font-claude-response-body"/>
      </w:pPr>
      <w:r>
        <w:t xml:space="preserve">I would respectfully ask the ICB to look again at Question </w:t>
      </w:r>
      <w:proofErr w:type="gramStart"/>
      <w:r>
        <w:t>6 in particular</w:t>
      </w:r>
      <w:proofErr w:type="gramEnd"/>
      <w:r>
        <w:t>. WFC's consultation directly affects an asset linked to NHS commissioning, and the only one of its kind on Alston Moor. A finding that the ICB holds no correspondence with either successor authority since January 2025 on Grisedale Croft or step-down provision would be a striking conclusion, and I would like to be sure it follows from a search of the appropriate inboxes rather than a search of the two teams named in the outcome.</w:t>
      </w:r>
    </w:p>
    <w:p w14:paraId="26B34726" w14:textId="77777777" w:rsidR="002639A1" w:rsidRDefault="002639A1" w:rsidP="002639A1">
      <w:pPr>
        <w:pStyle w:val="font-claude-response-body"/>
      </w:pPr>
      <w:r>
        <w:rPr>
          <w:rStyle w:val="Strong"/>
        </w:rPr>
        <w:t>What I am asking for</w:t>
      </w:r>
    </w:p>
    <w:p w14:paraId="46BD36E0" w14:textId="77777777" w:rsidR="002639A1" w:rsidRDefault="002639A1" w:rsidP="002639A1">
      <w:pPr>
        <w:pStyle w:val="font-claude-response-body"/>
      </w:pPr>
      <w:r>
        <w:t xml:space="preserve">I would be grateful if you could provide a </w:t>
      </w:r>
      <w:proofErr w:type="gramStart"/>
      <w:r>
        <w:t>short written</w:t>
      </w:r>
      <w:proofErr w:type="gramEnd"/>
      <w:r>
        <w:t xml:space="preserve"> confirmation addressing the four points above. If, </w:t>
      </w:r>
      <w:proofErr w:type="gramStart"/>
      <w:r>
        <w:t>in the course of</w:t>
      </w:r>
      <w:proofErr w:type="gramEnd"/>
      <w:r>
        <w:t xml:space="preserve"> providing that confirmation, further information comes to light that should have been provided in response to the original request, I would ask the ICB to release it. I am content to receive that confirmation within ten working days, which I appreciate is shorter than the statutory timescales that would apply to a fresh request, but is proportionate to a clarification of work already done.</w:t>
      </w:r>
    </w:p>
    <w:p w14:paraId="63EF0072" w14:textId="77777777" w:rsidR="002639A1" w:rsidRDefault="002639A1" w:rsidP="002639A1">
      <w:pPr>
        <w:pStyle w:val="font-claude-response-body"/>
      </w:pPr>
      <w:r>
        <w:t xml:space="preserve">If the ICB is not willing or able to provide that clarification, I will treat the review outcome as final and consider applying to the Information Commissioner under section 50 of the Act. I would prefer not to do that, and I think the public interest is better served by the ICB looking again, but I will if I </w:t>
      </w:r>
      <w:proofErr w:type="gramStart"/>
      <w:r>
        <w:t>have to</w:t>
      </w:r>
      <w:proofErr w:type="gramEnd"/>
      <w:r>
        <w:t>.</w:t>
      </w:r>
    </w:p>
    <w:p w14:paraId="62F103C8" w14:textId="77777777" w:rsidR="002639A1" w:rsidRDefault="002639A1" w:rsidP="002639A1">
      <w:pPr>
        <w:pStyle w:val="font-claude-response-body"/>
      </w:pPr>
      <w:r>
        <w:t>Thank you for your continued attention to this matter.</w:t>
      </w:r>
    </w:p>
    <w:p w14:paraId="532AFED9" w14:textId="77777777" w:rsidR="002639A1" w:rsidRDefault="002639A1" w:rsidP="002639A1">
      <w:pPr>
        <w:pStyle w:val="font-claude-response-body"/>
      </w:pPr>
      <w:r>
        <w:t>Yours sincerely,</w:t>
      </w:r>
    </w:p>
    <w:p w14:paraId="337FB9F4" w14:textId="77777777" w:rsidR="002639A1" w:rsidRDefault="002639A1" w:rsidP="002639A1">
      <w:pPr>
        <w:pStyle w:val="font-claude-response-body"/>
      </w:pPr>
      <w:r>
        <w:t>[Name] On behalf of Alston Moor Parish Council</w:t>
      </w:r>
    </w:p>
    <w:p w14:paraId="7DFBFA76" w14:textId="77777777" w:rsidR="00386332" w:rsidRDefault="00386332"/>
    <w:sectPr w:rsidR="00386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35E5"/>
    <w:multiLevelType w:val="multilevel"/>
    <w:tmpl w:val="A904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36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A1"/>
    <w:rsid w:val="002639A1"/>
    <w:rsid w:val="00386332"/>
    <w:rsid w:val="007A20AF"/>
    <w:rsid w:val="00B4016F"/>
    <w:rsid w:val="00D2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EA00"/>
  <w15:chartTrackingRefBased/>
  <w15:docId w15:val="{C6CBBFDE-F35D-034E-B2F0-B6181E8C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9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A1"/>
    <w:rPr>
      <w:rFonts w:eastAsiaTheme="majorEastAsia" w:cstheme="majorBidi"/>
      <w:color w:val="272727" w:themeColor="text1" w:themeTint="D8"/>
    </w:rPr>
  </w:style>
  <w:style w:type="paragraph" w:styleId="Title">
    <w:name w:val="Title"/>
    <w:basedOn w:val="Normal"/>
    <w:next w:val="Normal"/>
    <w:link w:val="TitleChar"/>
    <w:uiPriority w:val="10"/>
    <w:qFormat/>
    <w:rsid w:val="002639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9A1"/>
    <w:rPr>
      <w:i/>
      <w:iCs/>
      <w:color w:val="404040" w:themeColor="text1" w:themeTint="BF"/>
    </w:rPr>
  </w:style>
  <w:style w:type="paragraph" w:styleId="ListParagraph">
    <w:name w:val="List Paragraph"/>
    <w:basedOn w:val="Normal"/>
    <w:uiPriority w:val="34"/>
    <w:qFormat/>
    <w:rsid w:val="002639A1"/>
    <w:pPr>
      <w:ind w:left="720"/>
      <w:contextualSpacing/>
    </w:pPr>
  </w:style>
  <w:style w:type="character" w:styleId="IntenseEmphasis">
    <w:name w:val="Intense Emphasis"/>
    <w:basedOn w:val="DefaultParagraphFont"/>
    <w:uiPriority w:val="21"/>
    <w:qFormat/>
    <w:rsid w:val="002639A1"/>
    <w:rPr>
      <w:i/>
      <w:iCs/>
      <w:color w:val="0F4761" w:themeColor="accent1" w:themeShade="BF"/>
    </w:rPr>
  </w:style>
  <w:style w:type="paragraph" w:styleId="IntenseQuote">
    <w:name w:val="Intense Quote"/>
    <w:basedOn w:val="Normal"/>
    <w:next w:val="Normal"/>
    <w:link w:val="IntenseQuoteChar"/>
    <w:uiPriority w:val="30"/>
    <w:qFormat/>
    <w:rsid w:val="00263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9A1"/>
    <w:rPr>
      <w:i/>
      <w:iCs/>
      <w:color w:val="0F4761" w:themeColor="accent1" w:themeShade="BF"/>
    </w:rPr>
  </w:style>
  <w:style w:type="character" w:styleId="IntenseReference">
    <w:name w:val="Intense Reference"/>
    <w:basedOn w:val="DefaultParagraphFont"/>
    <w:uiPriority w:val="32"/>
    <w:qFormat/>
    <w:rsid w:val="002639A1"/>
    <w:rPr>
      <w:b/>
      <w:bCs/>
      <w:smallCaps/>
      <w:color w:val="0F4761" w:themeColor="accent1" w:themeShade="BF"/>
      <w:spacing w:val="5"/>
    </w:rPr>
  </w:style>
  <w:style w:type="paragraph" w:customStyle="1" w:styleId="font-claude-response-body">
    <w:name w:val="font-claude-response-body"/>
    <w:basedOn w:val="Normal"/>
    <w:rsid w:val="002639A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3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4980</Characters>
  <Application>Microsoft Office Word</Application>
  <DocSecurity>0</DocSecurity>
  <Lines>80</Lines>
  <Paragraphs>25</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Martin</dc:creator>
  <cp:keywords/>
  <dc:description/>
  <cp:lastModifiedBy>Alix Martin</cp:lastModifiedBy>
  <cp:revision>1</cp:revision>
  <dcterms:created xsi:type="dcterms:W3CDTF">2026-05-20T14:35:00Z</dcterms:created>
  <dcterms:modified xsi:type="dcterms:W3CDTF">2026-05-20T14:35:00Z</dcterms:modified>
</cp:coreProperties>
</file>