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5CDE" w14:textId="538F8A94" w:rsidR="007576C4" w:rsidRDefault="007576C4" w:rsidP="003844E4">
      <w:pPr>
        <w:spacing w:after="0" w:line="240" w:lineRule="auto"/>
        <w:rPr>
          <w:b/>
          <w:bCs/>
        </w:rPr>
      </w:pPr>
      <w:r>
        <w:rPr>
          <w:b/>
          <w:bCs/>
        </w:rPr>
        <w:t>Westmorland and Furness Council</w:t>
      </w:r>
    </w:p>
    <w:p w14:paraId="349A80D3" w14:textId="0A506E9E" w:rsidR="003844E4" w:rsidRDefault="003844E4" w:rsidP="003844E4">
      <w:pPr>
        <w:spacing w:after="0" w:line="240" w:lineRule="auto"/>
        <w:rPr>
          <w:b/>
          <w:bCs/>
        </w:rPr>
      </w:pPr>
      <w:r w:rsidRPr="003844E4">
        <w:rPr>
          <w:b/>
          <w:bCs/>
        </w:rPr>
        <w:t>Freedom of Information Act (FOIA) 2000</w:t>
      </w:r>
    </w:p>
    <w:p w14:paraId="118FC501" w14:textId="5C1DC8EF" w:rsidR="003844E4" w:rsidRDefault="00BC32BF" w:rsidP="003844E4">
      <w:pPr>
        <w:spacing w:after="0" w:line="240" w:lineRule="auto"/>
        <w:rPr>
          <w:b/>
          <w:bCs/>
        </w:rPr>
      </w:pPr>
      <w:r w:rsidRPr="003844E4">
        <w:rPr>
          <w:b/>
          <w:bCs/>
        </w:rPr>
        <w:t>Request</w:t>
      </w:r>
      <w:r w:rsidR="003844E4" w:rsidRPr="003844E4">
        <w:rPr>
          <w:b/>
          <w:bCs/>
        </w:rPr>
        <w:t xml:space="preserve"> </w:t>
      </w:r>
      <w:r w:rsidR="007576C4">
        <w:rPr>
          <w:b/>
          <w:bCs/>
        </w:rPr>
        <w:t>for</w:t>
      </w:r>
      <w:r w:rsidR="003844E4">
        <w:rPr>
          <w:b/>
          <w:bCs/>
        </w:rPr>
        <w:t xml:space="preserve"> information relating to </w:t>
      </w:r>
      <w:r w:rsidR="003844E4" w:rsidRPr="003844E4">
        <w:rPr>
          <w:b/>
          <w:bCs/>
        </w:rPr>
        <w:t>Grisedale Croft Care Home</w:t>
      </w:r>
      <w:r w:rsidR="003844E4">
        <w:rPr>
          <w:b/>
          <w:bCs/>
        </w:rPr>
        <w:t>, Alston</w:t>
      </w:r>
    </w:p>
    <w:p w14:paraId="186BA639" w14:textId="42AF2151" w:rsidR="003844E4" w:rsidRPr="003844E4" w:rsidRDefault="003844E4" w:rsidP="003844E4">
      <w:pPr>
        <w:spacing w:after="0" w:line="240" w:lineRule="auto"/>
        <w:rPr>
          <w:b/>
          <w:bCs/>
        </w:rPr>
      </w:pPr>
      <w:r w:rsidRPr="003844E4">
        <w:rPr>
          <w:b/>
          <w:bCs/>
        </w:rPr>
        <w:t>FOI-208440-2026</w:t>
      </w:r>
    </w:p>
    <w:p w14:paraId="2A10061E" w14:textId="77777777" w:rsidR="00FD6E82" w:rsidRDefault="00FD6E82" w:rsidP="00105DA4">
      <w:pPr>
        <w:spacing w:after="0" w:line="240" w:lineRule="auto"/>
      </w:pPr>
    </w:p>
    <w:p w14:paraId="43E75A69" w14:textId="366A60CA" w:rsidR="0020031F" w:rsidRPr="00EF67BE" w:rsidRDefault="00BC32BF" w:rsidP="00105DA4">
      <w:pPr>
        <w:spacing w:after="0" w:line="240" w:lineRule="auto"/>
      </w:pPr>
      <w:r w:rsidRPr="00BC32BF">
        <w:br/>
      </w:r>
      <w:r w:rsidRPr="00EF67BE">
        <w:rPr>
          <w:b/>
          <w:bCs/>
        </w:rPr>
        <w:t>1. The full Cabinet report, all appendices, and all impact assessments (Equality Impact Assessment, Integrated Impact Assessment, and any Data Protection Impact Assessment) relating to the decision taken by Cabinet on 21 April 2026 concerning the future of Grisedale Croft Care Home, Alston, to the extent that any of these are not already published on the Council's website.</w:t>
      </w:r>
    </w:p>
    <w:p w14:paraId="6DF69797" w14:textId="43076FA5" w:rsidR="774AF421" w:rsidRDefault="774AF421" w:rsidP="774AF421">
      <w:pPr>
        <w:spacing w:after="0" w:line="240" w:lineRule="auto"/>
        <w:rPr>
          <w:b/>
          <w:bCs/>
        </w:rPr>
      </w:pPr>
    </w:p>
    <w:p w14:paraId="59B2771F" w14:textId="4E24C026" w:rsidR="00EA0FF9" w:rsidRDefault="003F1B04" w:rsidP="007C1F2C">
      <w:pPr>
        <w:spacing w:after="0" w:line="240" w:lineRule="auto"/>
      </w:pPr>
      <w:r>
        <w:t>A</w:t>
      </w:r>
      <w:r w:rsidR="008C3B3D">
        <w:t>ttached</w:t>
      </w:r>
      <w:r>
        <w:t xml:space="preserve"> is</w:t>
      </w:r>
      <w:r w:rsidR="008C3B3D">
        <w:t xml:space="preserve"> a copy of </w:t>
      </w:r>
      <w:r>
        <w:t>-</w:t>
      </w:r>
      <w:r>
        <w:br/>
        <w:t>T</w:t>
      </w:r>
      <w:r w:rsidR="008C3B3D">
        <w:t xml:space="preserve">he </w:t>
      </w:r>
      <w:r w:rsidR="003844E4">
        <w:t>C</w:t>
      </w:r>
      <w:r w:rsidR="60A2531A">
        <w:t xml:space="preserve">abinet </w:t>
      </w:r>
      <w:r w:rsidR="00962666">
        <w:t>r</w:t>
      </w:r>
      <w:r w:rsidR="60A2531A">
        <w:t>eport</w:t>
      </w:r>
      <w:r>
        <w:br/>
        <w:t>T</w:t>
      </w:r>
      <w:r w:rsidR="007C1F2C">
        <w:t xml:space="preserve">he Equality Impact </w:t>
      </w:r>
      <w:r w:rsidR="00183286">
        <w:t>A</w:t>
      </w:r>
      <w:r w:rsidR="007C1F2C">
        <w:t>ssessment (</w:t>
      </w:r>
      <w:r w:rsidR="0048633F">
        <w:t>EI</w:t>
      </w:r>
      <w:r w:rsidR="00D05149">
        <w:t>A</w:t>
      </w:r>
      <w:r w:rsidR="003B26BB">
        <w:t xml:space="preserve">) </w:t>
      </w:r>
      <w:r w:rsidR="007C1F2C">
        <w:t>report</w:t>
      </w:r>
    </w:p>
    <w:p w14:paraId="77DE53CD" w14:textId="77777777" w:rsidR="0020031F" w:rsidRDefault="0020031F" w:rsidP="00105DA4">
      <w:pPr>
        <w:spacing w:after="0" w:line="240" w:lineRule="auto"/>
      </w:pPr>
    </w:p>
    <w:p w14:paraId="23519711" w14:textId="77777777" w:rsidR="0020031F" w:rsidRPr="00D8134D" w:rsidRDefault="00BC32BF" w:rsidP="00105DA4">
      <w:pPr>
        <w:spacing w:after="0" w:line="240" w:lineRule="auto"/>
        <w:rPr>
          <w:b/>
          <w:bCs/>
        </w:rPr>
      </w:pPr>
      <w:r w:rsidRPr="00BC32BF">
        <w:br/>
      </w:r>
      <w:r w:rsidRPr="00EF67BE">
        <w:rPr>
          <w:b/>
          <w:bCs/>
        </w:rPr>
        <w:t xml:space="preserve">2. </w:t>
      </w:r>
      <w:r w:rsidRPr="00D8134D">
        <w:rPr>
          <w:b/>
          <w:bCs/>
        </w:rPr>
        <w:t>All versions of the options appraisal considered by officers (including drafts prepared for the Directorate Management Team, Corporate Management Team or any officer board) relating to the future of Grisedale Croft, from 1 April 2023 to date.</w:t>
      </w:r>
    </w:p>
    <w:p w14:paraId="1FCCC26E" w14:textId="6F695BBD" w:rsidR="00DF469B" w:rsidRPr="00630380" w:rsidRDefault="00962666" w:rsidP="00105DA4">
      <w:pPr>
        <w:spacing w:after="0" w:line="240" w:lineRule="auto"/>
      </w:pPr>
      <w:r>
        <w:br/>
        <w:t>Attached is a copy of -</w:t>
      </w:r>
      <w:r>
        <w:br/>
        <w:t xml:space="preserve">The CMT </w:t>
      </w:r>
      <w:r w:rsidR="003B26BB">
        <w:t>r</w:t>
      </w:r>
      <w:r>
        <w:t>eport</w:t>
      </w:r>
    </w:p>
    <w:p w14:paraId="1E828911" w14:textId="332463F0" w:rsidR="0020031F" w:rsidRDefault="003B26BB" w:rsidP="00C26168">
      <w:pPr>
        <w:spacing w:line="259" w:lineRule="auto"/>
        <w:rPr>
          <w:b/>
          <w:bCs/>
        </w:rPr>
      </w:pPr>
      <w:r>
        <w:br/>
      </w:r>
      <w:r w:rsidR="00C26168">
        <w:br/>
      </w:r>
      <w:r w:rsidR="00BC32BF" w:rsidRPr="00EF67BE">
        <w:rPr>
          <w:b/>
          <w:bCs/>
        </w:rPr>
        <w:t>3. Any legal advice, or a summary of legal advice, placed before Cabinet concerning the Council's duties under the Care Act 2014, the Equality Act 2010 and the Human Rights Act 1998 in relation to this decision, so far as it can lawfully be disclosed.</w:t>
      </w:r>
    </w:p>
    <w:p w14:paraId="60E46FB1" w14:textId="77777777" w:rsidR="008161C1" w:rsidRDefault="008161C1" w:rsidP="00105DA4">
      <w:pPr>
        <w:spacing w:after="0" w:line="240" w:lineRule="auto"/>
        <w:rPr>
          <w:b/>
          <w:bCs/>
        </w:rPr>
      </w:pPr>
    </w:p>
    <w:p w14:paraId="5AE2BE44" w14:textId="5CA66C1E" w:rsidR="008161C1" w:rsidRPr="008161C1" w:rsidRDefault="008161C1" w:rsidP="00105DA4">
      <w:pPr>
        <w:spacing w:after="0" w:line="240" w:lineRule="auto"/>
      </w:pPr>
      <w:r>
        <w:t xml:space="preserve">Please see Cabinet </w:t>
      </w:r>
      <w:r w:rsidR="005335A1">
        <w:t>r</w:t>
      </w:r>
      <w:r>
        <w:t>eport</w:t>
      </w:r>
      <w:r w:rsidR="003844E4">
        <w:t>, provided in Q1.</w:t>
      </w:r>
    </w:p>
    <w:p w14:paraId="40C88884" w14:textId="77777777" w:rsidR="0020031F" w:rsidRDefault="0020031F" w:rsidP="00105DA4">
      <w:pPr>
        <w:spacing w:after="0" w:line="240" w:lineRule="auto"/>
      </w:pPr>
    </w:p>
    <w:p w14:paraId="311C9308" w14:textId="77777777" w:rsidR="0020031F" w:rsidRDefault="00BC32BF" w:rsidP="00105DA4">
      <w:pPr>
        <w:spacing w:after="0" w:line="240" w:lineRule="auto"/>
        <w:rPr>
          <w:b/>
          <w:bCs/>
        </w:rPr>
      </w:pPr>
      <w:r w:rsidRPr="00BC32BF">
        <w:br/>
      </w:r>
      <w:r w:rsidRPr="00EF67BE">
        <w:rPr>
          <w:b/>
          <w:bCs/>
        </w:rPr>
        <w:t>4. Minutes, redacted as necessary, of any Cabinet, Leadership Team, Corporate Management Team or officer board meeting from 1 January 2025 onwards at which the future of Grisedale Croft was discussed.</w:t>
      </w:r>
    </w:p>
    <w:p w14:paraId="0A5CDD2C" w14:textId="518C6544" w:rsidR="0026151E" w:rsidRDefault="00105714" w:rsidP="0026151E">
      <w:pPr>
        <w:spacing w:after="0" w:line="240" w:lineRule="auto"/>
      </w:pPr>
      <w:r>
        <w:rPr>
          <w:b/>
          <w:bCs/>
        </w:rPr>
        <w:br/>
      </w:r>
      <w:r w:rsidR="006B75BB">
        <w:t xml:space="preserve">The </w:t>
      </w:r>
      <w:r w:rsidR="00E140DF">
        <w:t xml:space="preserve">disclosure of the </w:t>
      </w:r>
      <w:r w:rsidR="00075A86">
        <w:t xml:space="preserve">Minutes of the CMT meeting </w:t>
      </w:r>
      <w:r w:rsidR="00075A86" w:rsidRPr="00C85776">
        <w:t xml:space="preserve">regarding the </w:t>
      </w:r>
      <w:r w:rsidR="00C85776" w:rsidRPr="00C85776">
        <w:t>future of Grisedale Croft</w:t>
      </w:r>
      <w:r w:rsidR="00C85776">
        <w:t xml:space="preserve">, </w:t>
      </w:r>
      <w:r w:rsidR="00E140DF">
        <w:t xml:space="preserve">is refused under </w:t>
      </w:r>
      <w:r w:rsidR="00293E61">
        <w:t>S</w:t>
      </w:r>
      <w:r w:rsidR="00E140DF">
        <w:t>ection 36</w:t>
      </w:r>
      <w:r w:rsidR="00293E61">
        <w:t>(2)(c)</w:t>
      </w:r>
      <w:r w:rsidR="00E140DF">
        <w:t xml:space="preserve"> of FOIA</w:t>
      </w:r>
      <w:r w:rsidR="00293E61">
        <w:t xml:space="preserve">, in that they </w:t>
      </w:r>
      <w:r w:rsidR="00CA6E19">
        <w:t>would</w:t>
      </w:r>
      <w:r w:rsidR="00E140DF">
        <w:t xml:space="preserve"> </w:t>
      </w:r>
      <w:r w:rsidR="00CA6E19" w:rsidRPr="0026151E">
        <w:t>otherwise prejudice the effective conduct of public affairs</w:t>
      </w:r>
      <w:r w:rsidR="00CA6E19">
        <w:t>.</w:t>
      </w:r>
      <w:r w:rsidR="00E701CC">
        <w:br/>
      </w:r>
      <w:r w:rsidR="00E701CC">
        <w:br/>
      </w:r>
      <w:r w:rsidR="0026151E" w:rsidRPr="0026151E">
        <w:t xml:space="preserve">Section 36 is a qualified exemption, and </w:t>
      </w:r>
      <w:r w:rsidR="00E701CC">
        <w:t xml:space="preserve">the Council has </w:t>
      </w:r>
      <w:r w:rsidR="0026151E" w:rsidRPr="0026151E">
        <w:t>therefore considered whether the public interest in maintaining the exemption outweighs the public interest in disclosure.</w:t>
      </w:r>
      <w:r w:rsidR="00E701CC">
        <w:t xml:space="preserve"> The </w:t>
      </w:r>
      <w:r w:rsidR="00E701CC" w:rsidRPr="00E701CC">
        <w:t>Public Interest Test</w:t>
      </w:r>
      <w:r w:rsidR="00E701CC">
        <w:t xml:space="preserve"> is as follows –</w:t>
      </w:r>
    </w:p>
    <w:p w14:paraId="75FFDC84" w14:textId="77777777" w:rsidR="00E701CC" w:rsidRPr="00EF610B" w:rsidRDefault="00E701CC" w:rsidP="0026151E">
      <w:pPr>
        <w:spacing w:after="0" w:line="240" w:lineRule="auto"/>
      </w:pPr>
    </w:p>
    <w:p w14:paraId="2000318A" w14:textId="29E4052B" w:rsidR="0026151E" w:rsidRPr="0026151E" w:rsidRDefault="0026151E" w:rsidP="00EF610B">
      <w:pPr>
        <w:spacing w:after="0" w:line="240" w:lineRule="auto"/>
      </w:pPr>
      <w:r w:rsidRPr="00EF610B">
        <w:lastRenderedPageBreak/>
        <w:t>Factors in favour of disclosur</w:t>
      </w:r>
      <w:r w:rsidR="00E701CC" w:rsidRPr="00EF610B">
        <w:t>e -</w:t>
      </w:r>
      <w:r w:rsidR="00863EA8">
        <w:br/>
        <w:t>Allows an i</w:t>
      </w:r>
      <w:r w:rsidR="00863EA8" w:rsidRPr="0026151E">
        <w:t xml:space="preserve">ncreasing public understanding of </w:t>
      </w:r>
      <w:r w:rsidR="00863EA8">
        <w:t xml:space="preserve">the council’s </w:t>
      </w:r>
      <w:r w:rsidR="00B57BA1" w:rsidRPr="0026151E">
        <w:t>decision</w:t>
      </w:r>
      <w:r w:rsidR="00B57BA1">
        <w:t>-making</w:t>
      </w:r>
      <w:r w:rsidR="00863EA8" w:rsidRPr="0026151E">
        <w:t xml:space="preserve"> processes</w:t>
      </w:r>
      <w:r w:rsidR="00EF610B">
        <w:br/>
      </w:r>
      <w:r w:rsidR="00A41117">
        <w:t>It p</w:t>
      </w:r>
      <w:r w:rsidR="00A41117" w:rsidRPr="0026151E">
        <w:t>romot</w:t>
      </w:r>
      <w:r w:rsidR="00A41117">
        <w:t xml:space="preserve">es </w:t>
      </w:r>
      <w:r w:rsidRPr="0026151E">
        <w:t>transparency and accountability</w:t>
      </w:r>
      <w:r w:rsidR="00EF610B">
        <w:br/>
      </w:r>
      <w:r w:rsidR="00A41117">
        <w:t>And shows h</w:t>
      </w:r>
      <w:r w:rsidR="00B0580C">
        <w:t>ow the council manages its finances</w:t>
      </w:r>
      <w:r w:rsidR="00EF610B">
        <w:br/>
      </w:r>
    </w:p>
    <w:p w14:paraId="05FB33CF" w14:textId="6046AAD1" w:rsidR="0020031F" w:rsidRDefault="00EF610B" w:rsidP="0028046B">
      <w:pPr>
        <w:rPr>
          <w:b/>
          <w:bCs/>
        </w:rPr>
      </w:pPr>
      <w:r w:rsidRPr="00EF610B">
        <w:rPr>
          <w:rFonts w:ascii="Aptos" w:hAnsi="Aptos"/>
        </w:rPr>
        <w:t>Factors in favour of withholding the information –</w:t>
      </w:r>
      <w:r>
        <w:rPr>
          <w:rFonts w:ascii="Aptos" w:hAnsi="Aptos"/>
        </w:rPr>
        <w:br/>
      </w:r>
      <w:r w:rsidR="00B57BA1">
        <w:t xml:space="preserve">It protects the </w:t>
      </w:r>
      <w:r w:rsidR="0026151E" w:rsidRPr="0026151E">
        <w:t xml:space="preserve">ability of </w:t>
      </w:r>
      <w:r w:rsidR="00B57BA1">
        <w:t>colleagues</w:t>
      </w:r>
      <w:r w:rsidR="0026151E" w:rsidRPr="0026151E">
        <w:t xml:space="preserve"> to provide free and frank advice</w:t>
      </w:r>
      <w:r>
        <w:br/>
      </w:r>
      <w:r w:rsidR="007500F4">
        <w:t>And thus, prevents</w:t>
      </w:r>
      <w:r w:rsidR="0026151E" w:rsidRPr="0026151E">
        <w:t xml:space="preserve"> a </w:t>
      </w:r>
      <w:r w:rsidR="00B57BA1">
        <w:t>C</w:t>
      </w:r>
      <w:r w:rsidR="0026151E" w:rsidRPr="0026151E">
        <w:t xml:space="preserve">hilling </w:t>
      </w:r>
      <w:r w:rsidR="00B57BA1">
        <w:t>E</w:t>
      </w:r>
      <w:r w:rsidR="0026151E" w:rsidRPr="0026151E">
        <w:t>ffect on internal discussions</w:t>
      </w:r>
      <w:r>
        <w:br/>
      </w:r>
      <w:r w:rsidR="007500F4">
        <w:t xml:space="preserve">It allows for an </w:t>
      </w:r>
      <w:r w:rsidR="0026151E" w:rsidRPr="00257622">
        <w:rPr>
          <w:rFonts w:ascii="Aptos" w:hAnsi="Aptos"/>
        </w:rPr>
        <w:t>effective and robust decision-making processes</w:t>
      </w:r>
      <w:r w:rsidRPr="00257622">
        <w:rPr>
          <w:rFonts w:ascii="Aptos" w:hAnsi="Aptos"/>
        </w:rPr>
        <w:br/>
      </w:r>
      <w:r w:rsidR="00F552E4">
        <w:rPr>
          <w:rFonts w:ascii="Aptos" w:hAnsi="Aptos"/>
        </w:rPr>
        <w:t>It also a</w:t>
      </w:r>
      <w:r w:rsidR="0026151E" w:rsidRPr="00257622">
        <w:rPr>
          <w:rFonts w:ascii="Aptos" w:hAnsi="Aptos"/>
        </w:rPr>
        <w:t>void</w:t>
      </w:r>
      <w:r w:rsidR="00F552E4">
        <w:rPr>
          <w:rFonts w:ascii="Aptos" w:hAnsi="Aptos"/>
        </w:rPr>
        <w:t xml:space="preserve">s unnecessary </w:t>
      </w:r>
      <w:r w:rsidR="0026151E" w:rsidRPr="00257622">
        <w:rPr>
          <w:rFonts w:ascii="Aptos" w:hAnsi="Aptos"/>
        </w:rPr>
        <w:t xml:space="preserve">harm </w:t>
      </w:r>
      <w:r w:rsidR="00F552E4">
        <w:rPr>
          <w:rFonts w:ascii="Aptos" w:hAnsi="Aptos"/>
        </w:rPr>
        <w:t xml:space="preserve">based on the release of </w:t>
      </w:r>
      <w:r w:rsidR="00ED5D4F">
        <w:rPr>
          <w:rFonts w:ascii="Aptos" w:hAnsi="Aptos"/>
        </w:rPr>
        <w:t>internal discussions and ideas</w:t>
      </w:r>
      <w:r w:rsidR="0028046B">
        <w:rPr>
          <w:rFonts w:ascii="Aptos" w:hAnsi="Aptos"/>
        </w:rPr>
        <w:br/>
      </w:r>
      <w:r w:rsidR="0028046B">
        <w:rPr>
          <w:rFonts w:ascii="Aptos" w:hAnsi="Aptos"/>
        </w:rPr>
        <w:br/>
      </w:r>
      <w:r w:rsidR="00257622" w:rsidRPr="00257622">
        <w:rPr>
          <w:rFonts w:ascii="Aptos" w:hAnsi="Aptos"/>
        </w:rPr>
        <w:t>The public interest in providing the information has been carefully weighed against any prejudice to the public interest that might arise from withholding the information.</w:t>
      </w:r>
      <w:r w:rsidR="0028046B">
        <w:rPr>
          <w:rFonts w:ascii="Aptos" w:hAnsi="Aptos"/>
        </w:rPr>
        <w:br/>
      </w:r>
      <w:r w:rsidR="0028046B">
        <w:rPr>
          <w:rFonts w:ascii="Aptos" w:hAnsi="Aptos"/>
        </w:rPr>
        <w:br/>
      </w:r>
      <w:r w:rsidR="00257622" w:rsidRPr="00257622">
        <w:rPr>
          <w:rFonts w:ascii="Aptos" w:hAnsi="Aptos"/>
        </w:rPr>
        <w:t>In considering all these factors, it is concluded that in all the circumstances of this case, the public interest in maintaining the exemption outweighs</w:t>
      </w:r>
      <w:r w:rsidR="00257622">
        <w:t xml:space="preserve"> the public interest in disclosing the requested information.</w:t>
      </w:r>
      <w:r w:rsidR="0028046B">
        <w:br/>
      </w:r>
      <w:r w:rsidR="0028046B">
        <w:br/>
      </w:r>
      <w:r w:rsidR="00257622">
        <w:t>This response therefore serves as a formal refusal notice under Section 17 of the Freedom of Information Act.</w:t>
      </w:r>
      <w:r w:rsidR="0028046B">
        <w:br/>
      </w:r>
      <w:r w:rsidR="00E15175">
        <w:br/>
      </w:r>
      <w:r w:rsidR="0026151E">
        <w:t>The C</w:t>
      </w:r>
      <w:r w:rsidR="00E15175" w:rsidRPr="00E15175">
        <w:t>abinet Minutes  for</w:t>
      </w:r>
      <w:r w:rsidR="00E15175">
        <w:t xml:space="preserve"> </w:t>
      </w:r>
      <w:r w:rsidR="00E15175" w:rsidRPr="00E15175">
        <w:t>Tuesday</w:t>
      </w:r>
      <w:r w:rsidR="00E15175">
        <w:t xml:space="preserve"> the </w:t>
      </w:r>
      <w:r w:rsidR="00E15175" w:rsidRPr="00E15175">
        <w:t>21</w:t>
      </w:r>
      <w:r w:rsidR="00E15175" w:rsidRPr="00E15175">
        <w:rPr>
          <w:vertAlign w:val="superscript"/>
        </w:rPr>
        <w:t>st</w:t>
      </w:r>
      <w:r w:rsidR="00E15175">
        <w:t xml:space="preserve"> </w:t>
      </w:r>
      <w:r w:rsidR="00E15175" w:rsidRPr="00E15175">
        <w:t xml:space="preserve">April 2026, </w:t>
      </w:r>
      <w:r w:rsidR="00E15175">
        <w:t xml:space="preserve">are available on </w:t>
      </w:r>
      <w:r w:rsidR="0028046B">
        <w:t>the Council’s</w:t>
      </w:r>
      <w:r w:rsidR="00E15175">
        <w:t xml:space="preserve"> website here -</w:t>
      </w:r>
      <w:r w:rsidR="00E15175">
        <w:br/>
      </w:r>
      <w:hyperlink r:id="rId9" w:history="1">
        <w:r w:rsidR="00E15175" w:rsidRPr="002231B0">
          <w:rPr>
            <w:rStyle w:val="Hyperlink"/>
          </w:rPr>
          <w:t>https://westmorlandandfurness.moderngov.co.uk/ieListDocuments.aspx?CId=223&amp;MId=14096&amp;Ver=4</w:t>
        </w:r>
      </w:hyperlink>
      <w:r w:rsidR="00E15175">
        <w:br/>
      </w:r>
      <w:r w:rsidR="00C26168">
        <w:br/>
      </w:r>
      <w:r w:rsidR="00BC32BF" w:rsidRPr="00BC32BF">
        <w:br/>
      </w:r>
      <w:r w:rsidR="00BC32BF" w:rsidRPr="00EF67BE">
        <w:rPr>
          <w:b/>
          <w:bCs/>
        </w:rPr>
        <w:t xml:space="preserve">5. </w:t>
      </w:r>
      <w:proofErr w:type="gramStart"/>
      <w:r w:rsidR="00BC32BF" w:rsidRPr="00EF67BE">
        <w:rPr>
          <w:b/>
          <w:bCs/>
        </w:rPr>
        <w:t>At</w:t>
      </w:r>
      <w:proofErr w:type="gramEnd"/>
      <w:r w:rsidR="00BC32BF" w:rsidRPr="00EF67BE">
        <w:rPr>
          <w:b/>
          <w:bCs/>
        </w:rPr>
        <w:t xml:space="preserve"> 31 March of each year from 2020 to the latest available year: the number of registered beds at Grisedale Croft, the number of beds open for admission, the number of permanent residents, and the number of respite and </w:t>
      </w:r>
      <w:proofErr w:type="gramStart"/>
      <w:r w:rsidR="00BC32BF" w:rsidRPr="00EF67BE">
        <w:rPr>
          <w:b/>
          <w:bCs/>
        </w:rPr>
        <w:t>intermediate-care</w:t>
      </w:r>
      <w:proofErr w:type="gramEnd"/>
      <w:r w:rsidR="00BC32BF" w:rsidRPr="00EF67BE">
        <w:rPr>
          <w:b/>
          <w:bCs/>
        </w:rPr>
        <w:t xml:space="preserve"> / step-down residents.</w:t>
      </w:r>
    </w:p>
    <w:tbl>
      <w:tblPr>
        <w:tblW w:w="8040" w:type="dxa"/>
        <w:tblLook w:val="04A0" w:firstRow="1" w:lastRow="0" w:firstColumn="1" w:lastColumn="0" w:noHBand="0" w:noVBand="1"/>
      </w:tblPr>
      <w:tblGrid>
        <w:gridCol w:w="2003"/>
        <w:gridCol w:w="1191"/>
        <w:gridCol w:w="1100"/>
        <w:gridCol w:w="1340"/>
        <w:gridCol w:w="1340"/>
        <w:gridCol w:w="1157"/>
      </w:tblGrid>
      <w:tr w:rsidR="009459F0" w:rsidRPr="009459F0" w14:paraId="48A9251E" w14:textId="77777777" w:rsidTr="009459F0">
        <w:trPr>
          <w:trHeight w:val="290"/>
        </w:trPr>
        <w:tc>
          <w:tcPr>
            <w:tcW w:w="8040" w:type="dxa"/>
            <w:gridSpan w:val="6"/>
            <w:tcBorders>
              <w:top w:val="nil"/>
              <w:left w:val="nil"/>
              <w:bottom w:val="single" w:sz="4" w:space="0" w:color="auto"/>
              <w:right w:val="nil"/>
            </w:tcBorders>
            <w:noWrap/>
            <w:vAlign w:val="bottom"/>
            <w:hideMark/>
          </w:tcPr>
          <w:p w14:paraId="0D9FDB34"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Occupancy</w:t>
            </w:r>
          </w:p>
        </w:tc>
      </w:tr>
      <w:tr w:rsidR="009459F0" w:rsidRPr="009459F0" w14:paraId="2A5768BE" w14:textId="77777777" w:rsidTr="009459F0">
        <w:trPr>
          <w:trHeight w:val="580"/>
        </w:trPr>
        <w:tc>
          <w:tcPr>
            <w:tcW w:w="2003" w:type="dxa"/>
            <w:tcBorders>
              <w:top w:val="nil"/>
              <w:left w:val="single" w:sz="4" w:space="0" w:color="auto"/>
              <w:bottom w:val="single" w:sz="4" w:space="0" w:color="auto"/>
              <w:right w:val="single" w:sz="4" w:space="0" w:color="auto"/>
            </w:tcBorders>
            <w:shd w:val="clear" w:color="000000" w:fill="DDEBF7"/>
            <w:vAlign w:val="center"/>
            <w:hideMark/>
          </w:tcPr>
          <w:p w14:paraId="1C01D7D4"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As at (Date)</w:t>
            </w:r>
          </w:p>
        </w:tc>
        <w:tc>
          <w:tcPr>
            <w:tcW w:w="1100" w:type="dxa"/>
            <w:tcBorders>
              <w:top w:val="nil"/>
              <w:left w:val="nil"/>
              <w:bottom w:val="single" w:sz="4" w:space="0" w:color="auto"/>
              <w:right w:val="single" w:sz="4" w:space="0" w:color="auto"/>
            </w:tcBorders>
            <w:shd w:val="clear" w:color="000000" w:fill="DDEBF7"/>
            <w:vAlign w:val="center"/>
            <w:hideMark/>
          </w:tcPr>
          <w:p w14:paraId="0DC19106"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Registered Beds</w:t>
            </w:r>
          </w:p>
        </w:tc>
        <w:tc>
          <w:tcPr>
            <w:tcW w:w="1100" w:type="dxa"/>
            <w:tcBorders>
              <w:top w:val="nil"/>
              <w:left w:val="nil"/>
              <w:bottom w:val="single" w:sz="4" w:space="0" w:color="auto"/>
              <w:right w:val="single" w:sz="4" w:space="0" w:color="auto"/>
            </w:tcBorders>
            <w:shd w:val="clear" w:color="000000" w:fill="DDEBF7"/>
            <w:vAlign w:val="center"/>
            <w:hideMark/>
          </w:tcPr>
          <w:p w14:paraId="55E53EB6"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Available</w:t>
            </w:r>
          </w:p>
        </w:tc>
        <w:tc>
          <w:tcPr>
            <w:tcW w:w="1340" w:type="dxa"/>
            <w:tcBorders>
              <w:top w:val="nil"/>
              <w:left w:val="nil"/>
              <w:bottom w:val="single" w:sz="4" w:space="0" w:color="auto"/>
              <w:right w:val="single" w:sz="4" w:space="0" w:color="auto"/>
            </w:tcBorders>
            <w:shd w:val="clear" w:color="000000" w:fill="DDEBF7"/>
            <w:vAlign w:val="center"/>
            <w:hideMark/>
          </w:tcPr>
          <w:p w14:paraId="56A3BA69"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 xml:space="preserve">Permanent </w:t>
            </w:r>
          </w:p>
        </w:tc>
        <w:tc>
          <w:tcPr>
            <w:tcW w:w="1340" w:type="dxa"/>
            <w:tcBorders>
              <w:top w:val="nil"/>
              <w:left w:val="nil"/>
              <w:bottom w:val="single" w:sz="4" w:space="0" w:color="auto"/>
              <w:right w:val="single" w:sz="4" w:space="0" w:color="auto"/>
            </w:tcBorders>
            <w:shd w:val="clear" w:color="000000" w:fill="DDEBF7"/>
            <w:vAlign w:val="center"/>
            <w:hideMark/>
          </w:tcPr>
          <w:p w14:paraId="6233365E"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Short Term</w:t>
            </w:r>
          </w:p>
        </w:tc>
        <w:tc>
          <w:tcPr>
            <w:tcW w:w="1157" w:type="dxa"/>
            <w:tcBorders>
              <w:top w:val="nil"/>
              <w:left w:val="nil"/>
              <w:bottom w:val="single" w:sz="4" w:space="0" w:color="auto"/>
              <w:right w:val="single" w:sz="4" w:space="0" w:color="auto"/>
            </w:tcBorders>
            <w:shd w:val="clear" w:color="000000" w:fill="DDEBF7"/>
            <w:vAlign w:val="center"/>
            <w:hideMark/>
          </w:tcPr>
          <w:p w14:paraId="61B9A763"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Total</w:t>
            </w:r>
          </w:p>
        </w:tc>
      </w:tr>
      <w:tr w:rsidR="009459F0" w:rsidRPr="009459F0" w14:paraId="4070FD93" w14:textId="77777777" w:rsidTr="009459F0">
        <w:trPr>
          <w:trHeight w:val="320"/>
        </w:trPr>
        <w:tc>
          <w:tcPr>
            <w:tcW w:w="2003" w:type="dxa"/>
            <w:tcBorders>
              <w:top w:val="nil"/>
              <w:left w:val="single" w:sz="4" w:space="0" w:color="auto"/>
              <w:bottom w:val="single" w:sz="4" w:space="0" w:color="auto"/>
              <w:right w:val="single" w:sz="4" w:space="0" w:color="auto"/>
            </w:tcBorders>
            <w:noWrap/>
            <w:vAlign w:val="center"/>
            <w:hideMark/>
          </w:tcPr>
          <w:p w14:paraId="765A0A73" w14:textId="77777777" w:rsidR="009459F0" w:rsidRPr="009459F0" w:rsidRDefault="009459F0" w:rsidP="009459F0">
            <w:pPr>
              <w:spacing w:after="0" w:line="240" w:lineRule="auto"/>
              <w:ind w:firstLineChars="100" w:firstLine="240"/>
              <w:rPr>
                <w:rFonts w:ascii="Aptos" w:eastAsia="Times New Roman" w:hAnsi="Aptos" w:cs="Calibri"/>
                <w:color w:val="000000"/>
                <w:kern w:val="0"/>
                <w:lang w:eastAsia="en-GB"/>
                <w14:ligatures w14:val="none"/>
              </w:rPr>
            </w:pPr>
            <w:r w:rsidRPr="009459F0">
              <w:rPr>
                <w:rFonts w:ascii="Aptos" w:eastAsia="Times New Roman" w:hAnsi="Aptos" w:cs="Calibri"/>
                <w:color w:val="000000"/>
                <w:kern w:val="0"/>
                <w:lang w:eastAsia="en-GB"/>
                <w14:ligatures w14:val="none"/>
              </w:rPr>
              <w:t>31 March 2024</w:t>
            </w:r>
          </w:p>
        </w:tc>
        <w:tc>
          <w:tcPr>
            <w:tcW w:w="1100" w:type="dxa"/>
            <w:tcBorders>
              <w:top w:val="nil"/>
              <w:left w:val="nil"/>
              <w:bottom w:val="single" w:sz="4" w:space="0" w:color="auto"/>
              <w:right w:val="single" w:sz="4" w:space="0" w:color="auto"/>
            </w:tcBorders>
            <w:noWrap/>
            <w:vAlign w:val="bottom"/>
            <w:hideMark/>
          </w:tcPr>
          <w:p w14:paraId="774FDE47"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13</w:t>
            </w:r>
          </w:p>
        </w:tc>
        <w:tc>
          <w:tcPr>
            <w:tcW w:w="1100" w:type="dxa"/>
            <w:tcBorders>
              <w:top w:val="nil"/>
              <w:left w:val="nil"/>
              <w:bottom w:val="single" w:sz="4" w:space="0" w:color="auto"/>
              <w:right w:val="single" w:sz="4" w:space="0" w:color="auto"/>
            </w:tcBorders>
            <w:noWrap/>
            <w:vAlign w:val="bottom"/>
            <w:hideMark/>
          </w:tcPr>
          <w:p w14:paraId="4E0F376A"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12</w:t>
            </w:r>
          </w:p>
        </w:tc>
        <w:tc>
          <w:tcPr>
            <w:tcW w:w="1340" w:type="dxa"/>
            <w:tcBorders>
              <w:top w:val="nil"/>
              <w:left w:val="nil"/>
              <w:bottom w:val="single" w:sz="4" w:space="0" w:color="auto"/>
              <w:right w:val="single" w:sz="4" w:space="0" w:color="auto"/>
            </w:tcBorders>
            <w:noWrap/>
            <w:vAlign w:val="bottom"/>
            <w:hideMark/>
          </w:tcPr>
          <w:p w14:paraId="38CDAD75"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8</w:t>
            </w:r>
          </w:p>
        </w:tc>
        <w:tc>
          <w:tcPr>
            <w:tcW w:w="1340" w:type="dxa"/>
            <w:tcBorders>
              <w:top w:val="nil"/>
              <w:left w:val="nil"/>
              <w:bottom w:val="single" w:sz="4" w:space="0" w:color="auto"/>
              <w:right w:val="single" w:sz="4" w:space="0" w:color="auto"/>
            </w:tcBorders>
            <w:noWrap/>
            <w:vAlign w:val="bottom"/>
            <w:hideMark/>
          </w:tcPr>
          <w:p w14:paraId="45843413"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0</w:t>
            </w:r>
          </w:p>
        </w:tc>
        <w:tc>
          <w:tcPr>
            <w:tcW w:w="1157" w:type="dxa"/>
            <w:tcBorders>
              <w:top w:val="nil"/>
              <w:left w:val="nil"/>
              <w:bottom w:val="single" w:sz="4" w:space="0" w:color="auto"/>
              <w:right w:val="single" w:sz="4" w:space="0" w:color="auto"/>
            </w:tcBorders>
            <w:noWrap/>
            <w:vAlign w:val="bottom"/>
            <w:hideMark/>
          </w:tcPr>
          <w:p w14:paraId="7BCE9D2F"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8</w:t>
            </w:r>
          </w:p>
        </w:tc>
      </w:tr>
      <w:tr w:rsidR="009459F0" w:rsidRPr="009459F0" w14:paraId="336B1488" w14:textId="77777777" w:rsidTr="009459F0">
        <w:trPr>
          <w:trHeight w:val="320"/>
        </w:trPr>
        <w:tc>
          <w:tcPr>
            <w:tcW w:w="2003" w:type="dxa"/>
            <w:tcBorders>
              <w:top w:val="nil"/>
              <w:left w:val="single" w:sz="4" w:space="0" w:color="auto"/>
              <w:bottom w:val="single" w:sz="4" w:space="0" w:color="auto"/>
              <w:right w:val="single" w:sz="4" w:space="0" w:color="auto"/>
            </w:tcBorders>
            <w:noWrap/>
            <w:vAlign w:val="center"/>
            <w:hideMark/>
          </w:tcPr>
          <w:p w14:paraId="49BCC0A6" w14:textId="77777777" w:rsidR="009459F0" w:rsidRPr="009459F0" w:rsidRDefault="009459F0" w:rsidP="009459F0">
            <w:pPr>
              <w:spacing w:after="0" w:line="240" w:lineRule="auto"/>
              <w:ind w:firstLineChars="100" w:firstLine="240"/>
              <w:rPr>
                <w:rFonts w:ascii="Aptos" w:eastAsia="Times New Roman" w:hAnsi="Aptos" w:cs="Calibri"/>
                <w:color w:val="000000"/>
                <w:kern w:val="0"/>
                <w:lang w:eastAsia="en-GB"/>
                <w14:ligatures w14:val="none"/>
              </w:rPr>
            </w:pPr>
            <w:r w:rsidRPr="009459F0">
              <w:rPr>
                <w:rFonts w:ascii="Aptos" w:eastAsia="Times New Roman" w:hAnsi="Aptos" w:cs="Calibri"/>
                <w:color w:val="000000"/>
                <w:kern w:val="0"/>
                <w:lang w:eastAsia="en-GB"/>
                <w14:ligatures w14:val="none"/>
              </w:rPr>
              <w:t>31 March 2025</w:t>
            </w:r>
          </w:p>
        </w:tc>
        <w:tc>
          <w:tcPr>
            <w:tcW w:w="1100" w:type="dxa"/>
            <w:tcBorders>
              <w:top w:val="nil"/>
              <w:left w:val="nil"/>
              <w:bottom w:val="single" w:sz="4" w:space="0" w:color="auto"/>
              <w:right w:val="single" w:sz="4" w:space="0" w:color="auto"/>
            </w:tcBorders>
            <w:noWrap/>
            <w:vAlign w:val="bottom"/>
            <w:hideMark/>
          </w:tcPr>
          <w:p w14:paraId="69378EBF"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13</w:t>
            </w:r>
          </w:p>
        </w:tc>
        <w:tc>
          <w:tcPr>
            <w:tcW w:w="1100" w:type="dxa"/>
            <w:tcBorders>
              <w:top w:val="nil"/>
              <w:left w:val="nil"/>
              <w:bottom w:val="single" w:sz="4" w:space="0" w:color="auto"/>
              <w:right w:val="single" w:sz="4" w:space="0" w:color="auto"/>
            </w:tcBorders>
            <w:noWrap/>
            <w:vAlign w:val="bottom"/>
            <w:hideMark/>
          </w:tcPr>
          <w:p w14:paraId="136C2B8D"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12</w:t>
            </w:r>
          </w:p>
        </w:tc>
        <w:tc>
          <w:tcPr>
            <w:tcW w:w="1340" w:type="dxa"/>
            <w:tcBorders>
              <w:top w:val="nil"/>
              <w:left w:val="nil"/>
              <w:bottom w:val="single" w:sz="4" w:space="0" w:color="auto"/>
              <w:right w:val="single" w:sz="4" w:space="0" w:color="auto"/>
            </w:tcBorders>
            <w:noWrap/>
            <w:vAlign w:val="bottom"/>
            <w:hideMark/>
          </w:tcPr>
          <w:p w14:paraId="37CF84DC"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4</w:t>
            </w:r>
          </w:p>
        </w:tc>
        <w:tc>
          <w:tcPr>
            <w:tcW w:w="1340" w:type="dxa"/>
            <w:tcBorders>
              <w:top w:val="nil"/>
              <w:left w:val="nil"/>
              <w:bottom w:val="single" w:sz="4" w:space="0" w:color="auto"/>
              <w:right w:val="single" w:sz="4" w:space="0" w:color="auto"/>
            </w:tcBorders>
            <w:noWrap/>
            <w:vAlign w:val="bottom"/>
            <w:hideMark/>
          </w:tcPr>
          <w:p w14:paraId="2F28AE16"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w:t>
            </w:r>
          </w:p>
        </w:tc>
        <w:tc>
          <w:tcPr>
            <w:tcW w:w="1157" w:type="dxa"/>
            <w:tcBorders>
              <w:top w:val="nil"/>
              <w:left w:val="nil"/>
              <w:bottom w:val="single" w:sz="4" w:space="0" w:color="auto"/>
              <w:right w:val="single" w:sz="4" w:space="0" w:color="auto"/>
            </w:tcBorders>
            <w:noWrap/>
            <w:vAlign w:val="bottom"/>
            <w:hideMark/>
          </w:tcPr>
          <w:p w14:paraId="46AB4461"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5</w:t>
            </w:r>
          </w:p>
        </w:tc>
      </w:tr>
      <w:tr w:rsidR="009459F0" w:rsidRPr="009459F0" w14:paraId="63C346A9" w14:textId="77777777" w:rsidTr="009459F0">
        <w:trPr>
          <w:trHeight w:val="320"/>
        </w:trPr>
        <w:tc>
          <w:tcPr>
            <w:tcW w:w="2003" w:type="dxa"/>
            <w:tcBorders>
              <w:top w:val="nil"/>
              <w:left w:val="single" w:sz="4" w:space="0" w:color="auto"/>
              <w:bottom w:val="single" w:sz="4" w:space="0" w:color="auto"/>
              <w:right w:val="single" w:sz="4" w:space="0" w:color="auto"/>
            </w:tcBorders>
            <w:noWrap/>
            <w:vAlign w:val="center"/>
            <w:hideMark/>
          </w:tcPr>
          <w:p w14:paraId="2DFF7056" w14:textId="77777777" w:rsidR="009459F0" w:rsidRPr="009459F0" w:rsidRDefault="009459F0" w:rsidP="009459F0">
            <w:pPr>
              <w:spacing w:after="0" w:line="240" w:lineRule="auto"/>
              <w:ind w:firstLineChars="100" w:firstLine="240"/>
              <w:rPr>
                <w:rFonts w:ascii="Aptos" w:eastAsia="Times New Roman" w:hAnsi="Aptos" w:cs="Calibri"/>
                <w:color w:val="000000"/>
                <w:kern w:val="0"/>
                <w:lang w:eastAsia="en-GB"/>
                <w14:ligatures w14:val="none"/>
              </w:rPr>
            </w:pPr>
            <w:r w:rsidRPr="009459F0">
              <w:rPr>
                <w:rFonts w:ascii="Aptos" w:eastAsia="Times New Roman" w:hAnsi="Aptos" w:cs="Calibri"/>
                <w:color w:val="000000"/>
                <w:kern w:val="0"/>
                <w:lang w:eastAsia="en-GB"/>
                <w14:ligatures w14:val="none"/>
              </w:rPr>
              <w:t>31 March 2026</w:t>
            </w:r>
          </w:p>
        </w:tc>
        <w:tc>
          <w:tcPr>
            <w:tcW w:w="1100" w:type="dxa"/>
            <w:tcBorders>
              <w:top w:val="nil"/>
              <w:left w:val="nil"/>
              <w:bottom w:val="single" w:sz="4" w:space="0" w:color="auto"/>
              <w:right w:val="single" w:sz="4" w:space="0" w:color="auto"/>
            </w:tcBorders>
            <w:noWrap/>
            <w:vAlign w:val="bottom"/>
            <w:hideMark/>
          </w:tcPr>
          <w:p w14:paraId="3B855F4C"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13</w:t>
            </w:r>
          </w:p>
        </w:tc>
        <w:tc>
          <w:tcPr>
            <w:tcW w:w="1100" w:type="dxa"/>
            <w:tcBorders>
              <w:top w:val="nil"/>
              <w:left w:val="nil"/>
              <w:bottom w:val="single" w:sz="4" w:space="0" w:color="auto"/>
              <w:right w:val="single" w:sz="4" w:space="0" w:color="auto"/>
            </w:tcBorders>
            <w:noWrap/>
            <w:vAlign w:val="bottom"/>
            <w:hideMark/>
          </w:tcPr>
          <w:p w14:paraId="06A5A81A"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12</w:t>
            </w:r>
          </w:p>
        </w:tc>
        <w:tc>
          <w:tcPr>
            <w:tcW w:w="1340" w:type="dxa"/>
            <w:tcBorders>
              <w:top w:val="nil"/>
              <w:left w:val="nil"/>
              <w:bottom w:val="single" w:sz="4" w:space="0" w:color="auto"/>
              <w:right w:val="single" w:sz="4" w:space="0" w:color="auto"/>
            </w:tcBorders>
            <w:noWrap/>
            <w:vAlign w:val="bottom"/>
            <w:hideMark/>
          </w:tcPr>
          <w:p w14:paraId="1C2E977C"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4</w:t>
            </w:r>
          </w:p>
        </w:tc>
        <w:tc>
          <w:tcPr>
            <w:tcW w:w="1340" w:type="dxa"/>
            <w:tcBorders>
              <w:top w:val="nil"/>
              <w:left w:val="nil"/>
              <w:bottom w:val="single" w:sz="4" w:space="0" w:color="auto"/>
              <w:right w:val="single" w:sz="4" w:space="0" w:color="auto"/>
            </w:tcBorders>
            <w:noWrap/>
            <w:vAlign w:val="bottom"/>
            <w:hideMark/>
          </w:tcPr>
          <w:p w14:paraId="42761FB4"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w:t>
            </w:r>
          </w:p>
        </w:tc>
        <w:tc>
          <w:tcPr>
            <w:tcW w:w="1157" w:type="dxa"/>
            <w:tcBorders>
              <w:top w:val="nil"/>
              <w:left w:val="nil"/>
              <w:bottom w:val="single" w:sz="4" w:space="0" w:color="auto"/>
              <w:right w:val="single" w:sz="4" w:space="0" w:color="auto"/>
            </w:tcBorders>
            <w:noWrap/>
            <w:vAlign w:val="bottom"/>
            <w:hideMark/>
          </w:tcPr>
          <w:p w14:paraId="48AB03F2"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5</w:t>
            </w:r>
          </w:p>
        </w:tc>
      </w:tr>
    </w:tbl>
    <w:p w14:paraId="229AB15F" w14:textId="77777777" w:rsidR="0020031F" w:rsidRDefault="00BC32BF" w:rsidP="00105DA4">
      <w:pPr>
        <w:spacing w:after="0" w:line="240" w:lineRule="auto"/>
        <w:rPr>
          <w:b/>
          <w:bCs/>
        </w:rPr>
      </w:pPr>
      <w:r w:rsidRPr="00BC32BF">
        <w:br/>
      </w:r>
      <w:r w:rsidRPr="00EF67BE">
        <w:rPr>
          <w:b/>
          <w:bCs/>
        </w:rPr>
        <w:t xml:space="preserve">6. For registered manager, deputy manager, senior care workers and care workers at Grisedale Croft: the budgeted full-time-equivalent establishment, the actual FTE in post, and the vacancy rate, </w:t>
      </w:r>
      <w:proofErr w:type="gramStart"/>
      <w:r w:rsidRPr="00EF67BE">
        <w:rPr>
          <w:b/>
          <w:bCs/>
        </w:rPr>
        <w:t>at</w:t>
      </w:r>
      <w:proofErr w:type="gramEnd"/>
      <w:r w:rsidRPr="00EF67BE">
        <w:rPr>
          <w:b/>
          <w:bCs/>
        </w:rPr>
        <w:t xml:space="preserve"> 31 March of each year from 2020 to the latest available year.</w:t>
      </w:r>
    </w:p>
    <w:p w14:paraId="2BCD764D" w14:textId="77777777" w:rsidR="003844E4" w:rsidRDefault="003844E4" w:rsidP="00105DA4">
      <w:pPr>
        <w:spacing w:after="0" w:line="240" w:lineRule="auto"/>
        <w:rPr>
          <w:b/>
          <w:bCs/>
        </w:rPr>
      </w:pPr>
    </w:p>
    <w:tbl>
      <w:tblPr>
        <w:tblW w:w="9880" w:type="dxa"/>
        <w:tblLook w:val="04A0" w:firstRow="1" w:lastRow="0" w:firstColumn="1" w:lastColumn="0" w:noHBand="0" w:noVBand="1"/>
      </w:tblPr>
      <w:tblGrid>
        <w:gridCol w:w="2200"/>
        <w:gridCol w:w="1280"/>
        <w:gridCol w:w="1280"/>
        <w:gridCol w:w="1280"/>
        <w:gridCol w:w="1280"/>
        <w:gridCol w:w="1280"/>
        <w:gridCol w:w="1280"/>
      </w:tblGrid>
      <w:tr w:rsidR="00193C3F" w:rsidRPr="00543A1D" w14:paraId="0479D5FD" w14:textId="77777777" w:rsidTr="0087742A">
        <w:trPr>
          <w:trHeight w:val="290"/>
        </w:trPr>
        <w:tc>
          <w:tcPr>
            <w:tcW w:w="2200" w:type="dxa"/>
            <w:tcBorders>
              <w:top w:val="single" w:sz="4" w:space="0" w:color="auto"/>
              <w:left w:val="single" w:sz="4" w:space="0" w:color="auto"/>
              <w:bottom w:val="nil"/>
              <w:right w:val="single" w:sz="4" w:space="0" w:color="auto"/>
            </w:tcBorders>
            <w:shd w:val="clear" w:color="000000" w:fill="C1F0C8"/>
            <w:vAlign w:val="center"/>
            <w:hideMark/>
          </w:tcPr>
          <w:p w14:paraId="4F6519FE"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 </w:t>
            </w:r>
          </w:p>
        </w:tc>
        <w:tc>
          <w:tcPr>
            <w:tcW w:w="2560" w:type="dxa"/>
            <w:gridSpan w:val="2"/>
            <w:tcBorders>
              <w:top w:val="single" w:sz="4" w:space="0" w:color="auto"/>
              <w:left w:val="single" w:sz="4" w:space="0" w:color="auto"/>
              <w:bottom w:val="single" w:sz="4" w:space="0" w:color="auto"/>
              <w:right w:val="single" w:sz="4" w:space="0" w:color="000000"/>
            </w:tcBorders>
            <w:shd w:val="clear" w:color="000000" w:fill="C1F0C8"/>
            <w:vAlign w:val="center"/>
            <w:hideMark/>
          </w:tcPr>
          <w:p w14:paraId="74A2FBD0"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31/03/2024</w:t>
            </w:r>
          </w:p>
        </w:tc>
        <w:tc>
          <w:tcPr>
            <w:tcW w:w="2560" w:type="dxa"/>
            <w:gridSpan w:val="2"/>
            <w:tcBorders>
              <w:top w:val="single" w:sz="4" w:space="0" w:color="auto"/>
              <w:left w:val="nil"/>
              <w:bottom w:val="single" w:sz="4" w:space="0" w:color="auto"/>
              <w:right w:val="single" w:sz="4" w:space="0" w:color="000000"/>
            </w:tcBorders>
            <w:shd w:val="clear" w:color="000000" w:fill="C1F0C8"/>
            <w:vAlign w:val="center"/>
            <w:hideMark/>
          </w:tcPr>
          <w:p w14:paraId="2BA352E6"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31/03/2025</w:t>
            </w:r>
          </w:p>
        </w:tc>
        <w:tc>
          <w:tcPr>
            <w:tcW w:w="2560" w:type="dxa"/>
            <w:gridSpan w:val="2"/>
            <w:tcBorders>
              <w:top w:val="single" w:sz="4" w:space="0" w:color="auto"/>
              <w:left w:val="nil"/>
              <w:bottom w:val="single" w:sz="4" w:space="0" w:color="auto"/>
              <w:right w:val="single" w:sz="4" w:space="0" w:color="000000"/>
            </w:tcBorders>
            <w:shd w:val="clear" w:color="000000" w:fill="C1F0C8"/>
            <w:vAlign w:val="center"/>
            <w:hideMark/>
          </w:tcPr>
          <w:p w14:paraId="33B0109B"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31/03/2026</w:t>
            </w:r>
          </w:p>
        </w:tc>
      </w:tr>
      <w:tr w:rsidR="00193C3F" w:rsidRPr="00543A1D" w14:paraId="05D3A889" w14:textId="77777777" w:rsidTr="0087742A">
        <w:trPr>
          <w:trHeight w:val="290"/>
        </w:trPr>
        <w:tc>
          <w:tcPr>
            <w:tcW w:w="2200" w:type="dxa"/>
            <w:tcBorders>
              <w:top w:val="nil"/>
              <w:left w:val="single" w:sz="4" w:space="0" w:color="auto"/>
              <w:bottom w:val="nil"/>
              <w:right w:val="single" w:sz="4" w:space="0" w:color="auto"/>
            </w:tcBorders>
            <w:shd w:val="clear" w:color="000000" w:fill="C1F0C8"/>
            <w:vAlign w:val="center"/>
            <w:hideMark/>
          </w:tcPr>
          <w:p w14:paraId="51130FEB"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 </w:t>
            </w:r>
          </w:p>
        </w:tc>
        <w:tc>
          <w:tcPr>
            <w:tcW w:w="1280" w:type="dxa"/>
            <w:tcBorders>
              <w:top w:val="nil"/>
              <w:left w:val="single" w:sz="4" w:space="0" w:color="auto"/>
              <w:bottom w:val="single" w:sz="4" w:space="0" w:color="auto"/>
              <w:right w:val="single" w:sz="4" w:space="0" w:color="auto"/>
            </w:tcBorders>
            <w:shd w:val="clear" w:color="000000" w:fill="C1F0C8"/>
            <w:vAlign w:val="center"/>
            <w:hideMark/>
          </w:tcPr>
          <w:p w14:paraId="63568F5F"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Budget</w:t>
            </w:r>
          </w:p>
        </w:tc>
        <w:tc>
          <w:tcPr>
            <w:tcW w:w="1280" w:type="dxa"/>
            <w:tcBorders>
              <w:top w:val="nil"/>
              <w:left w:val="nil"/>
              <w:bottom w:val="single" w:sz="4" w:space="0" w:color="auto"/>
              <w:right w:val="single" w:sz="4" w:space="0" w:color="auto"/>
            </w:tcBorders>
            <w:shd w:val="clear" w:color="000000" w:fill="C1F0C8"/>
            <w:vAlign w:val="center"/>
            <w:hideMark/>
          </w:tcPr>
          <w:p w14:paraId="0AC72A06"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Actual</w:t>
            </w:r>
          </w:p>
        </w:tc>
        <w:tc>
          <w:tcPr>
            <w:tcW w:w="1280" w:type="dxa"/>
            <w:tcBorders>
              <w:top w:val="nil"/>
              <w:left w:val="nil"/>
              <w:bottom w:val="single" w:sz="4" w:space="0" w:color="auto"/>
              <w:right w:val="single" w:sz="4" w:space="0" w:color="auto"/>
            </w:tcBorders>
            <w:shd w:val="clear" w:color="000000" w:fill="C1F0C8"/>
            <w:vAlign w:val="center"/>
            <w:hideMark/>
          </w:tcPr>
          <w:p w14:paraId="15A3DAFC"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Budget</w:t>
            </w:r>
          </w:p>
        </w:tc>
        <w:tc>
          <w:tcPr>
            <w:tcW w:w="1280" w:type="dxa"/>
            <w:tcBorders>
              <w:top w:val="nil"/>
              <w:left w:val="nil"/>
              <w:bottom w:val="single" w:sz="4" w:space="0" w:color="auto"/>
              <w:right w:val="single" w:sz="4" w:space="0" w:color="auto"/>
            </w:tcBorders>
            <w:shd w:val="clear" w:color="000000" w:fill="C1F0C8"/>
            <w:vAlign w:val="center"/>
            <w:hideMark/>
          </w:tcPr>
          <w:p w14:paraId="4A14AEDE"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Actual</w:t>
            </w:r>
          </w:p>
        </w:tc>
        <w:tc>
          <w:tcPr>
            <w:tcW w:w="1280" w:type="dxa"/>
            <w:tcBorders>
              <w:top w:val="nil"/>
              <w:left w:val="nil"/>
              <w:bottom w:val="single" w:sz="4" w:space="0" w:color="auto"/>
              <w:right w:val="single" w:sz="4" w:space="0" w:color="auto"/>
            </w:tcBorders>
            <w:shd w:val="clear" w:color="000000" w:fill="C1F0C8"/>
            <w:vAlign w:val="center"/>
            <w:hideMark/>
          </w:tcPr>
          <w:p w14:paraId="168552C4"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Budget</w:t>
            </w:r>
          </w:p>
        </w:tc>
        <w:tc>
          <w:tcPr>
            <w:tcW w:w="1280" w:type="dxa"/>
            <w:tcBorders>
              <w:top w:val="nil"/>
              <w:left w:val="nil"/>
              <w:bottom w:val="single" w:sz="4" w:space="0" w:color="auto"/>
              <w:right w:val="single" w:sz="4" w:space="0" w:color="auto"/>
            </w:tcBorders>
            <w:shd w:val="clear" w:color="000000" w:fill="C1F0C8"/>
            <w:vAlign w:val="center"/>
            <w:hideMark/>
          </w:tcPr>
          <w:p w14:paraId="13C4F40F"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Actual</w:t>
            </w:r>
          </w:p>
        </w:tc>
      </w:tr>
      <w:tr w:rsidR="00193C3F" w:rsidRPr="00543A1D" w14:paraId="282099F7"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23F55561"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 </w:t>
            </w:r>
          </w:p>
        </w:tc>
        <w:tc>
          <w:tcPr>
            <w:tcW w:w="1280" w:type="dxa"/>
            <w:tcBorders>
              <w:top w:val="nil"/>
              <w:left w:val="single" w:sz="4" w:space="0" w:color="auto"/>
              <w:bottom w:val="single" w:sz="4" w:space="0" w:color="auto"/>
              <w:right w:val="single" w:sz="4" w:space="0" w:color="auto"/>
            </w:tcBorders>
            <w:shd w:val="clear" w:color="000000" w:fill="C1F0C8"/>
            <w:vAlign w:val="center"/>
            <w:hideMark/>
          </w:tcPr>
          <w:p w14:paraId="15D93A44" w14:textId="6F507EFB"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499CF5E1" w14:textId="180222B1"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259194E7" w14:textId="18D0EC6D"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5D0A256D" w14:textId="27CD634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694AB9AF" w14:textId="4CDF8281"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72C26EC6" w14:textId="0BC2F900"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r>
      <w:tr w:rsidR="00193C3F" w:rsidRPr="00543A1D" w14:paraId="65C0EDB0" w14:textId="77777777" w:rsidTr="0087742A">
        <w:trPr>
          <w:trHeight w:val="290"/>
        </w:trPr>
        <w:tc>
          <w:tcPr>
            <w:tcW w:w="2200"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05BF7246"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Registered Manager</w:t>
            </w:r>
          </w:p>
        </w:tc>
        <w:tc>
          <w:tcPr>
            <w:tcW w:w="1280" w:type="dxa"/>
            <w:tcBorders>
              <w:top w:val="nil"/>
              <w:left w:val="nil"/>
              <w:bottom w:val="single" w:sz="4" w:space="0" w:color="auto"/>
              <w:right w:val="single" w:sz="4" w:space="0" w:color="auto"/>
            </w:tcBorders>
            <w:noWrap/>
            <w:vAlign w:val="bottom"/>
            <w:hideMark/>
          </w:tcPr>
          <w:p w14:paraId="1C8F9D3B" w14:textId="1A53FEA1"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r w:rsidRPr="00543A1D">
              <w:rPr>
                <w:rFonts w:ascii="Aptos Narrow" w:eastAsia="Times New Roman" w:hAnsi="Aptos Narrow" w:cs="Times New Roman"/>
                <w:color w:val="000000"/>
                <w:kern w:val="0"/>
                <w:sz w:val="22"/>
                <w:szCs w:val="22"/>
                <w:lang w:eastAsia="en-GB"/>
                <w14:ligatures w14:val="none"/>
              </w:rPr>
              <w:t xml:space="preserve"> </w:t>
            </w:r>
          </w:p>
        </w:tc>
        <w:tc>
          <w:tcPr>
            <w:tcW w:w="1280" w:type="dxa"/>
            <w:tcBorders>
              <w:top w:val="nil"/>
              <w:left w:val="nil"/>
              <w:bottom w:val="single" w:sz="4" w:space="0" w:color="auto"/>
              <w:right w:val="single" w:sz="4" w:space="0" w:color="auto"/>
            </w:tcBorders>
            <w:noWrap/>
            <w:vAlign w:val="bottom"/>
            <w:hideMark/>
          </w:tcPr>
          <w:p w14:paraId="4C8FA3F2" w14:textId="275C7EC3"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D9147A4" w14:textId="693F2E36"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976386C" w14:textId="29446BD4"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175F328C" w14:textId="582C50A0"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A22D7E3" w14:textId="146E21FD"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r w:rsidR="00193C3F" w:rsidRPr="00543A1D" w14:paraId="23411356"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356B6B0E"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Supervisor</w:t>
            </w:r>
          </w:p>
        </w:tc>
        <w:tc>
          <w:tcPr>
            <w:tcW w:w="1280" w:type="dxa"/>
            <w:tcBorders>
              <w:top w:val="nil"/>
              <w:left w:val="nil"/>
              <w:bottom w:val="single" w:sz="4" w:space="0" w:color="auto"/>
              <w:right w:val="single" w:sz="4" w:space="0" w:color="auto"/>
            </w:tcBorders>
            <w:noWrap/>
            <w:vAlign w:val="bottom"/>
            <w:hideMark/>
          </w:tcPr>
          <w:p w14:paraId="74F6C40F" w14:textId="763769EE"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9CC7AB2" w14:textId="43591E0F"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748BD341" w14:textId="5FD9660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3346797" w14:textId="5BCC7F74"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7C76D2CF" w14:textId="4125AAA4"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75824FEC" w14:textId="4E1AEE85"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r w:rsidR="00193C3F" w:rsidRPr="00543A1D" w14:paraId="4A5D51D1"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128F94CD"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Night Support Worker</w:t>
            </w:r>
          </w:p>
        </w:tc>
        <w:tc>
          <w:tcPr>
            <w:tcW w:w="1280" w:type="dxa"/>
            <w:tcBorders>
              <w:top w:val="nil"/>
              <w:left w:val="nil"/>
              <w:bottom w:val="single" w:sz="4" w:space="0" w:color="auto"/>
              <w:right w:val="single" w:sz="4" w:space="0" w:color="auto"/>
            </w:tcBorders>
            <w:noWrap/>
            <w:vAlign w:val="bottom"/>
            <w:hideMark/>
          </w:tcPr>
          <w:p w14:paraId="294C25AF" w14:textId="1CB6DCFD"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694E80AA" w14:textId="300AA9CB"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3AAEEA6" w14:textId="121526FF"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4F921791" w14:textId="387B9999"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29EF789" w14:textId="0821DBD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178AFECA" w14:textId="6A86843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r w:rsidR="00193C3F" w:rsidRPr="00543A1D" w14:paraId="02D08D74" w14:textId="77777777" w:rsidTr="000920C3">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79188EDF"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Support Worker</w:t>
            </w:r>
          </w:p>
        </w:tc>
        <w:tc>
          <w:tcPr>
            <w:tcW w:w="1280" w:type="dxa"/>
            <w:tcBorders>
              <w:top w:val="nil"/>
              <w:left w:val="nil"/>
              <w:bottom w:val="single" w:sz="4" w:space="0" w:color="auto"/>
              <w:right w:val="single" w:sz="4" w:space="0" w:color="auto"/>
            </w:tcBorders>
            <w:noWrap/>
            <w:vAlign w:val="bottom"/>
            <w:hideMark/>
          </w:tcPr>
          <w:p w14:paraId="3E2DF9F2" w14:textId="038F3294"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7.3</w:t>
            </w:r>
            <w:r w:rsidR="000920C3">
              <w:rPr>
                <w:rFonts w:ascii="Aptos Narrow" w:eastAsia="Times New Roman" w:hAnsi="Aptos Narrow" w:cs="Times New Roman"/>
                <w:color w:val="000000"/>
                <w:kern w:val="0"/>
                <w:sz w:val="22"/>
                <w:szCs w:val="22"/>
                <w:lang w:eastAsia="en-GB"/>
                <w14:ligatures w14:val="none"/>
              </w:rPr>
              <w:br/>
            </w:r>
            <w:r w:rsidR="004010FE">
              <w:rPr>
                <w:rFonts w:ascii="Aptos Narrow" w:eastAsia="Times New Roman" w:hAnsi="Aptos Narrow" w:cs="Times New Roman"/>
                <w:color w:val="000000"/>
                <w:kern w:val="0"/>
                <w:sz w:val="22"/>
                <w:szCs w:val="22"/>
                <w:lang w:eastAsia="en-GB"/>
                <w14:ligatures w14:val="none"/>
              </w:rPr>
              <w:br/>
            </w:r>
          </w:p>
        </w:tc>
        <w:tc>
          <w:tcPr>
            <w:tcW w:w="1280" w:type="dxa"/>
            <w:tcBorders>
              <w:top w:val="nil"/>
              <w:left w:val="nil"/>
              <w:bottom w:val="single" w:sz="4" w:space="0" w:color="auto"/>
              <w:right w:val="single" w:sz="4" w:space="0" w:color="auto"/>
            </w:tcBorders>
            <w:noWrap/>
            <w:vAlign w:val="bottom"/>
            <w:hideMark/>
          </w:tcPr>
          <w:p w14:paraId="04DA995A" w14:textId="15FC1A72"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7.7</w:t>
            </w:r>
            <w:r w:rsidR="000920C3">
              <w:rPr>
                <w:rFonts w:ascii="Aptos Narrow" w:eastAsia="Times New Roman" w:hAnsi="Aptos Narrow" w:cs="Times New Roman"/>
                <w:color w:val="000000"/>
                <w:kern w:val="0"/>
                <w:sz w:val="22"/>
                <w:szCs w:val="22"/>
                <w:lang w:eastAsia="en-GB"/>
                <w14:ligatures w14:val="none"/>
              </w:rPr>
              <w:br/>
            </w:r>
            <w:r w:rsidRPr="00543A1D">
              <w:rPr>
                <w:rFonts w:ascii="Aptos Narrow" w:eastAsia="Times New Roman" w:hAnsi="Aptos Narrow" w:cs="Times New Roman"/>
                <w:color w:val="000000"/>
                <w:kern w:val="0"/>
                <w:sz w:val="22"/>
                <w:szCs w:val="22"/>
                <w:lang w:eastAsia="en-GB"/>
                <w14:ligatures w14:val="none"/>
              </w:rPr>
              <w:t xml:space="preserve"> </w:t>
            </w:r>
          </w:p>
        </w:tc>
        <w:tc>
          <w:tcPr>
            <w:tcW w:w="1280" w:type="dxa"/>
            <w:tcBorders>
              <w:top w:val="nil"/>
              <w:left w:val="nil"/>
              <w:bottom w:val="single" w:sz="4" w:space="0" w:color="auto"/>
              <w:right w:val="single" w:sz="4" w:space="0" w:color="auto"/>
            </w:tcBorders>
            <w:noWrap/>
            <w:vAlign w:val="center"/>
            <w:hideMark/>
          </w:tcPr>
          <w:p w14:paraId="5139BC67" w14:textId="2793FCDB"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7.3</w:t>
            </w:r>
          </w:p>
        </w:tc>
        <w:tc>
          <w:tcPr>
            <w:tcW w:w="1280" w:type="dxa"/>
            <w:tcBorders>
              <w:top w:val="nil"/>
              <w:left w:val="nil"/>
              <w:bottom w:val="single" w:sz="4" w:space="0" w:color="auto"/>
              <w:right w:val="single" w:sz="4" w:space="0" w:color="auto"/>
            </w:tcBorders>
            <w:noWrap/>
            <w:vAlign w:val="center"/>
            <w:hideMark/>
          </w:tcPr>
          <w:p w14:paraId="2EFDA9CA" w14:textId="367A06D3"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8.8</w:t>
            </w:r>
          </w:p>
        </w:tc>
        <w:tc>
          <w:tcPr>
            <w:tcW w:w="1280" w:type="dxa"/>
            <w:tcBorders>
              <w:top w:val="nil"/>
              <w:left w:val="nil"/>
              <w:bottom w:val="single" w:sz="4" w:space="0" w:color="auto"/>
              <w:right w:val="single" w:sz="4" w:space="0" w:color="auto"/>
            </w:tcBorders>
            <w:noWrap/>
            <w:vAlign w:val="center"/>
            <w:hideMark/>
          </w:tcPr>
          <w:p w14:paraId="54677336" w14:textId="046999B5"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7.3 </w:t>
            </w:r>
          </w:p>
        </w:tc>
        <w:tc>
          <w:tcPr>
            <w:tcW w:w="1280" w:type="dxa"/>
            <w:tcBorders>
              <w:top w:val="nil"/>
              <w:left w:val="nil"/>
              <w:bottom w:val="single" w:sz="4" w:space="0" w:color="auto"/>
              <w:right w:val="single" w:sz="4" w:space="0" w:color="auto"/>
            </w:tcBorders>
            <w:noWrap/>
            <w:vAlign w:val="center"/>
            <w:hideMark/>
          </w:tcPr>
          <w:p w14:paraId="1FBBCDBD" w14:textId="1A280D47"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7.7</w:t>
            </w:r>
          </w:p>
        </w:tc>
      </w:tr>
      <w:tr w:rsidR="00193C3F" w:rsidRPr="00543A1D" w14:paraId="11FF6966"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15CF3AB0"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Cook</w:t>
            </w:r>
          </w:p>
        </w:tc>
        <w:tc>
          <w:tcPr>
            <w:tcW w:w="1280" w:type="dxa"/>
            <w:tcBorders>
              <w:top w:val="nil"/>
              <w:left w:val="nil"/>
              <w:bottom w:val="single" w:sz="4" w:space="0" w:color="auto"/>
              <w:right w:val="single" w:sz="4" w:space="0" w:color="auto"/>
            </w:tcBorders>
            <w:noWrap/>
            <w:vAlign w:val="bottom"/>
            <w:hideMark/>
          </w:tcPr>
          <w:p w14:paraId="4A0B3779" w14:textId="040BF50C"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2B5BFD04" w14:textId="651EC5ED"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306570D" w14:textId="44045E03"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254643F9" w14:textId="296BF9CB"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13AA6E6B" w14:textId="65CC8B2B"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C5AC9E1" w14:textId="759D09F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r w:rsidR="00193C3F" w:rsidRPr="00543A1D" w14:paraId="49780F69"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0E7B2B6D"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Domestic</w:t>
            </w:r>
          </w:p>
        </w:tc>
        <w:tc>
          <w:tcPr>
            <w:tcW w:w="1280" w:type="dxa"/>
            <w:tcBorders>
              <w:top w:val="nil"/>
              <w:left w:val="nil"/>
              <w:bottom w:val="single" w:sz="4" w:space="0" w:color="auto"/>
              <w:right w:val="single" w:sz="4" w:space="0" w:color="auto"/>
            </w:tcBorders>
            <w:noWrap/>
            <w:vAlign w:val="bottom"/>
            <w:hideMark/>
          </w:tcPr>
          <w:p w14:paraId="263D9F02" w14:textId="6551E681"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2509E239" w14:textId="5CED1E5C"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7387E06" w14:textId="51FD61D8"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1D477370" w14:textId="00F6C2C8"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59245F8F" w14:textId="794143FB"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6372E2EA" w14:textId="5DF8ED6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bl>
    <w:p w14:paraId="76705B22" w14:textId="77777777" w:rsidR="00193C3F" w:rsidRPr="001364A7" w:rsidRDefault="00193C3F" w:rsidP="00105DA4">
      <w:pPr>
        <w:spacing w:after="0" w:line="240" w:lineRule="auto"/>
      </w:pPr>
    </w:p>
    <w:p w14:paraId="1E78328B" w14:textId="570A97A9" w:rsidR="001364A7" w:rsidRPr="001364A7" w:rsidRDefault="001364A7" w:rsidP="001364A7">
      <w:pPr>
        <w:spacing w:after="0" w:line="240" w:lineRule="auto"/>
      </w:pPr>
      <w:r>
        <w:t>In the table above, w</w:t>
      </w:r>
      <w:r w:rsidRPr="001364A7">
        <w:t xml:space="preserve">here a figure is fewer than 5, it has been withheld and replaced with ‘fewer than 5’ to prevent the potential identification of individuals. This is in </w:t>
      </w:r>
      <w:r w:rsidR="006B2D7B">
        <w:t>line</w:t>
      </w:r>
      <w:r w:rsidRPr="001364A7">
        <w:t xml:space="preserve"> with Section 40(2) of </w:t>
      </w:r>
      <w:r>
        <w:t>FOIA</w:t>
      </w:r>
      <w:r w:rsidRPr="001364A7">
        <w:t xml:space="preserve"> (personal data exemption) and UK GDPR </w:t>
      </w:r>
      <w:r w:rsidR="004010FE">
        <w:t>guidance.</w:t>
      </w:r>
    </w:p>
    <w:p w14:paraId="00638954" w14:textId="77777777" w:rsidR="001364A7" w:rsidRPr="001364A7" w:rsidRDefault="001364A7" w:rsidP="00105DA4">
      <w:pPr>
        <w:spacing w:after="0" w:line="240" w:lineRule="auto"/>
      </w:pPr>
    </w:p>
    <w:p w14:paraId="33B52CC5" w14:textId="77777777" w:rsidR="001364A7" w:rsidRDefault="001364A7" w:rsidP="00105DA4">
      <w:pPr>
        <w:spacing w:after="0" w:line="240" w:lineRule="auto"/>
        <w:rPr>
          <w:b/>
          <w:bCs/>
        </w:rPr>
      </w:pPr>
    </w:p>
    <w:p w14:paraId="419F69E3" w14:textId="3E6C057B" w:rsidR="004E25EF" w:rsidRPr="0098445B" w:rsidRDefault="002B4C68" w:rsidP="00105DA4">
      <w:pPr>
        <w:spacing w:after="0" w:line="240" w:lineRule="auto"/>
        <w:rPr>
          <w:b/>
          <w:bCs/>
        </w:rPr>
      </w:pPr>
      <w:r w:rsidRPr="0098445B">
        <w:rPr>
          <w:b/>
          <w:bCs/>
        </w:rPr>
        <w:t xml:space="preserve">Support Worker </w:t>
      </w:r>
      <w:r w:rsidR="009B25E8" w:rsidRPr="0098445B">
        <w:rPr>
          <w:b/>
          <w:bCs/>
        </w:rPr>
        <w:t>Vacancies</w:t>
      </w:r>
    </w:p>
    <w:p w14:paraId="3A53B4EF" w14:textId="77777777" w:rsidR="009B25E8" w:rsidRDefault="009B25E8" w:rsidP="00105DA4">
      <w:pPr>
        <w:spacing w:after="0" w:line="240" w:lineRule="auto"/>
      </w:pPr>
    </w:p>
    <w:tbl>
      <w:tblPr>
        <w:tblW w:w="7780" w:type="dxa"/>
        <w:tblLook w:val="04A0" w:firstRow="1" w:lastRow="0" w:firstColumn="1" w:lastColumn="0" w:noHBand="0" w:noVBand="1"/>
      </w:tblPr>
      <w:tblGrid>
        <w:gridCol w:w="2520"/>
        <w:gridCol w:w="1740"/>
        <w:gridCol w:w="1760"/>
        <w:gridCol w:w="1760"/>
      </w:tblGrid>
      <w:tr w:rsidR="00742D14" w:rsidRPr="004C746F" w14:paraId="625336BF" w14:textId="77777777" w:rsidTr="004C746F">
        <w:trPr>
          <w:trHeight w:val="580"/>
        </w:trPr>
        <w:tc>
          <w:tcPr>
            <w:tcW w:w="2520" w:type="dxa"/>
            <w:tcBorders>
              <w:top w:val="single" w:sz="4" w:space="0" w:color="auto"/>
              <w:left w:val="single" w:sz="4" w:space="0" w:color="auto"/>
              <w:bottom w:val="single" w:sz="4" w:space="0" w:color="auto"/>
              <w:right w:val="nil"/>
            </w:tcBorders>
            <w:shd w:val="clear" w:color="000000" w:fill="DDEBF7"/>
            <w:vAlign w:val="center"/>
            <w:hideMark/>
          </w:tcPr>
          <w:p w14:paraId="1CC22F5F" w14:textId="77777777" w:rsidR="004C746F" w:rsidRPr="004C746F" w:rsidRDefault="004C746F" w:rsidP="004C746F">
            <w:pPr>
              <w:spacing w:after="0" w:line="240" w:lineRule="auto"/>
              <w:ind w:firstLineChars="100" w:firstLine="221"/>
              <w:rPr>
                <w:rFonts w:ascii="Calibri" w:eastAsia="Times New Roman" w:hAnsi="Calibri" w:cs="Calibri"/>
                <w:b/>
                <w:bCs/>
                <w:color w:val="000000"/>
                <w:kern w:val="0"/>
                <w:sz w:val="22"/>
                <w:szCs w:val="22"/>
                <w:lang w:eastAsia="en-GB"/>
                <w14:ligatures w14:val="none"/>
              </w:rPr>
            </w:pPr>
            <w:r w:rsidRPr="004C746F">
              <w:rPr>
                <w:rFonts w:ascii="Calibri" w:eastAsia="Times New Roman" w:hAnsi="Calibri" w:cs="Calibri"/>
                <w:b/>
                <w:bCs/>
                <w:color w:val="000000"/>
                <w:kern w:val="0"/>
                <w:sz w:val="22"/>
                <w:szCs w:val="22"/>
                <w:lang w:eastAsia="en-GB"/>
                <w14:ligatures w14:val="none"/>
              </w:rPr>
              <w:t>GRISEDALE CROFT</w:t>
            </w:r>
          </w:p>
        </w:tc>
        <w:tc>
          <w:tcPr>
            <w:tcW w:w="1740" w:type="dxa"/>
            <w:tcBorders>
              <w:top w:val="single" w:sz="4" w:space="0" w:color="auto"/>
              <w:left w:val="nil"/>
              <w:bottom w:val="single" w:sz="4" w:space="0" w:color="auto"/>
              <w:right w:val="nil"/>
            </w:tcBorders>
            <w:shd w:val="clear" w:color="000000" w:fill="DDEBF7"/>
            <w:vAlign w:val="center"/>
            <w:hideMark/>
          </w:tcPr>
          <w:p w14:paraId="60A01C29" w14:textId="77777777" w:rsidR="004C746F" w:rsidRPr="004C746F" w:rsidRDefault="004C746F" w:rsidP="004C746F">
            <w:pPr>
              <w:spacing w:after="0" w:line="240" w:lineRule="auto"/>
              <w:jc w:val="center"/>
              <w:rPr>
                <w:rFonts w:ascii="Calibri" w:eastAsia="Times New Roman" w:hAnsi="Calibri" w:cs="Calibri"/>
                <w:b/>
                <w:bCs/>
                <w:color w:val="000000"/>
                <w:kern w:val="0"/>
                <w:sz w:val="22"/>
                <w:szCs w:val="22"/>
                <w:lang w:eastAsia="en-GB"/>
                <w14:ligatures w14:val="none"/>
              </w:rPr>
            </w:pPr>
            <w:r w:rsidRPr="004C746F">
              <w:rPr>
                <w:rFonts w:ascii="Calibri" w:eastAsia="Times New Roman" w:hAnsi="Calibri" w:cs="Calibri"/>
                <w:b/>
                <w:bCs/>
                <w:color w:val="000000"/>
                <w:kern w:val="0"/>
                <w:sz w:val="22"/>
                <w:szCs w:val="22"/>
                <w:lang w:eastAsia="en-GB"/>
                <w14:ligatures w14:val="none"/>
              </w:rPr>
              <w:t>Total Number of Vacant Posts</w:t>
            </w:r>
          </w:p>
        </w:tc>
        <w:tc>
          <w:tcPr>
            <w:tcW w:w="1760" w:type="dxa"/>
            <w:tcBorders>
              <w:top w:val="single" w:sz="4" w:space="0" w:color="auto"/>
              <w:left w:val="nil"/>
              <w:bottom w:val="single" w:sz="4" w:space="0" w:color="auto"/>
              <w:right w:val="nil"/>
            </w:tcBorders>
            <w:shd w:val="clear" w:color="000000" w:fill="DDEBF7"/>
            <w:vAlign w:val="center"/>
            <w:hideMark/>
          </w:tcPr>
          <w:p w14:paraId="79654A20" w14:textId="77777777" w:rsidR="004C746F" w:rsidRPr="004C746F" w:rsidRDefault="004C746F" w:rsidP="004C746F">
            <w:pPr>
              <w:spacing w:after="0" w:line="240" w:lineRule="auto"/>
              <w:jc w:val="center"/>
              <w:rPr>
                <w:rFonts w:ascii="Calibri" w:eastAsia="Times New Roman" w:hAnsi="Calibri" w:cs="Calibri"/>
                <w:b/>
                <w:bCs/>
                <w:color w:val="000000"/>
                <w:kern w:val="0"/>
                <w:sz w:val="22"/>
                <w:szCs w:val="22"/>
                <w:lang w:eastAsia="en-GB"/>
                <w14:ligatures w14:val="none"/>
              </w:rPr>
            </w:pPr>
            <w:r w:rsidRPr="004C746F">
              <w:rPr>
                <w:rFonts w:ascii="Calibri" w:eastAsia="Times New Roman" w:hAnsi="Calibri" w:cs="Calibri"/>
                <w:b/>
                <w:bCs/>
                <w:color w:val="000000"/>
                <w:kern w:val="0"/>
                <w:sz w:val="22"/>
                <w:szCs w:val="22"/>
                <w:lang w:eastAsia="en-GB"/>
                <w14:ligatures w14:val="none"/>
              </w:rPr>
              <w:t xml:space="preserve">0 Hour </w:t>
            </w:r>
            <w:r w:rsidRPr="004C746F">
              <w:rPr>
                <w:rFonts w:ascii="Calibri" w:eastAsia="Times New Roman" w:hAnsi="Calibri" w:cs="Calibri"/>
                <w:b/>
                <w:bCs/>
                <w:color w:val="000000"/>
                <w:kern w:val="0"/>
                <w:sz w:val="22"/>
                <w:szCs w:val="22"/>
                <w:lang w:eastAsia="en-GB"/>
                <w14:ligatures w14:val="none"/>
              </w:rPr>
              <w:br/>
              <w:t>Vacancies</w:t>
            </w:r>
          </w:p>
        </w:tc>
        <w:tc>
          <w:tcPr>
            <w:tcW w:w="1760" w:type="dxa"/>
            <w:tcBorders>
              <w:top w:val="single" w:sz="4" w:space="0" w:color="auto"/>
              <w:left w:val="nil"/>
              <w:bottom w:val="single" w:sz="4" w:space="0" w:color="auto"/>
              <w:right w:val="nil"/>
            </w:tcBorders>
            <w:shd w:val="clear" w:color="000000" w:fill="DDEBF7"/>
            <w:vAlign w:val="center"/>
            <w:hideMark/>
          </w:tcPr>
          <w:p w14:paraId="3DD9A9C8" w14:textId="77777777" w:rsidR="004C746F" w:rsidRPr="004C746F" w:rsidRDefault="004C746F" w:rsidP="004C746F">
            <w:pPr>
              <w:spacing w:after="0" w:line="240" w:lineRule="auto"/>
              <w:jc w:val="center"/>
              <w:rPr>
                <w:rFonts w:ascii="Calibri" w:eastAsia="Times New Roman" w:hAnsi="Calibri" w:cs="Calibri"/>
                <w:b/>
                <w:bCs/>
                <w:color w:val="000000"/>
                <w:kern w:val="0"/>
                <w:sz w:val="22"/>
                <w:szCs w:val="22"/>
                <w:lang w:eastAsia="en-GB"/>
                <w14:ligatures w14:val="none"/>
              </w:rPr>
            </w:pPr>
            <w:r w:rsidRPr="004C746F">
              <w:rPr>
                <w:rFonts w:ascii="Calibri" w:eastAsia="Times New Roman" w:hAnsi="Calibri" w:cs="Calibri"/>
                <w:b/>
                <w:bCs/>
                <w:color w:val="000000"/>
                <w:kern w:val="0"/>
                <w:sz w:val="22"/>
                <w:szCs w:val="22"/>
                <w:lang w:eastAsia="en-GB"/>
                <w14:ligatures w14:val="none"/>
              </w:rPr>
              <w:t>Vacant Hours</w:t>
            </w:r>
          </w:p>
        </w:tc>
      </w:tr>
      <w:tr w:rsidR="00423BB3" w:rsidRPr="004C746F" w14:paraId="62D920DD" w14:textId="77777777" w:rsidTr="004C746F">
        <w:trPr>
          <w:trHeight w:val="320"/>
        </w:trPr>
        <w:tc>
          <w:tcPr>
            <w:tcW w:w="2520" w:type="dxa"/>
            <w:tcBorders>
              <w:top w:val="nil"/>
              <w:left w:val="nil"/>
              <w:bottom w:val="nil"/>
              <w:right w:val="nil"/>
            </w:tcBorders>
            <w:noWrap/>
            <w:vAlign w:val="center"/>
            <w:hideMark/>
          </w:tcPr>
          <w:p w14:paraId="1D36221B" w14:textId="77777777" w:rsidR="004C746F" w:rsidRPr="004C746F" w:rsidRDefault="004C746F" w:rsidP="004C746F">
            <w:pPr>
              <w:spacing w:after="0" w:line="240" w:lineRule="auto"/>
              <w:rPr>
                <w:rFonts w:ascii="Aptos" w:eastAsia="Times New Roman" w:hAnsi="Aptos" w:cs="Calibri"/>
                <w:color w:val="000000"/>
                <w:kern w:val="0"/>
                <w:lang w:eastAsia="en-GB"/>
                <w14:ligatures w14:val="none"/>
              </w:rPr>
            </w:pPr>
            <w:r w:rsidRPr="004C746F">
              <w:rPr>
                <w:rFonts w:ascii="Aptos" w:eastAsia="Times New Roman" w:hAnsi="Aptos" w:cs="Calibri"/>
                <w:color w:val="000000"/>
                <w:kern w:val="0"/>
                <w:lang w:eastAsia="en-GB"/>
                <w14:ligatures w14:val="none"/>
              </w:rPr>
              <w:t>31 March 2024</w:t>
            </w:r>
          </w:p>
        </w:tc>
        <w:tc>
          <w:tcPr>
            <w:tcW w:w="1740" w:type="dxa"/>
            <w:tcBorders>
              <w:top w:val="nil"/>
              <w:left w:val="nil"/>
              <w:bottom w:val="nil"/>
              <w:right w:val="nil"/>
            </w:tcBorders>
            <w:noWrap/>
            <w:vAlign w:val="center"/>
            <w:hideMark/>
          </w:tcPr>
          <w:p w14:paraId="40C72A98"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3</w:t>
            </w:r>
          </w:p>
        </w:tc>
        <w:tc>
          <w:tcPr>
            <w:tcW w:w="1760" w:type="dxa"/>
            <w:tcBorders>
              <w:top w:val="nil"/>
              <w:left w:val="nil"/>
              <w:bottom w:val="nil"/>
              <w:right w:val="nil"/>
            </w:tcBorders>
            <w:noWrap/>
            <w:vAlign w:val="center"/>
            <w:hideMark/>
          </w:tcPr>
          <w:p w14:paraId="33B9D951"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1</w:t>
            </w:r>
          </w:p>
        </w:tc>
        <w:tc>
          <w:tcPr>
            <w:tcW w:w="1760" w:type="dxa"/>
            <w:tcBorders>
              <w:top w:val="nil"/>
              <w:left w:val="nil"/>
              <w:bottom w:val="nil"/>
              <w:right w:val="nil"/>
            </w:tcBorders>
            <w:noWrap/>
            <w:vAlign w:val="center"/>
            <w:hideMark/>
          </w:tcPr>
          <w:p w14:paraId="7BD2D8EE"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37.69</w:t>
            </w:r>
          </w:p>
        </w:tc>
      </w:tr>
      <w:tr w:rsidR="00423BB3" w:rsidRPr="004C746F" w14:paraId="4C6C7600" w14:textId="77777777" w:rsidTr="004C746F">
        <w:trPr>
          <w:trHeight w:val="320"/>
        </w:trPr>
        <w:tc>
          <w:tcPr>
            <w:tcW w:w="2520" w:type="dxa"/>
            <w:tcBorders>
              <w:top w:val="nil"/>
              <w:left w:val="nil"/>
              <w:bottom w:val="nil"/>
              <w:right w:val="nil"/>
            </w:tcBorders>
            <w:noWrap/>
            <w:vAlign w:val="center"/>
            <w:hideMark/>
          </w:tcPr>
          <w:p w14:paraId="3ECEA89C" w14:textId="77777777" w:rsidR="004C746F" w:rsidRPr="004C746F" w:rsidRDefault="004C746F" w:rsidP="004C746F">
            <w:pPr>
              <w:spacing w:after="0" w:line="240" w:lineRule="auto"/>
              <w:rPr>
                <w:rFonts w:ascii="Aptos" w:eastAsia="Times New Roman" w:hAnsi="Aptos" w:cs="Calibri"/>
                <w:color w:val="000000"/>
                <w:kern w:val="0"/>
                <w:lang w:eastAsia="en-GB"/>
                <w14:ligatures w14:val="none"/>
              </w:rPr>
            </w:pPr>
            <w:r w:rsidRPr="004C746F">
              <w:rPr>
                <w:rFonts w:ascii="Aptos" w:eastAsia="Times New Roman" w:hAnsi="Aptos" w:cs="Calibri"/>
                <w:color w:val="000000"/>
                <w:kern w:val="0"/>
                <w:lang w:eastAsia="en-GB"/>
                <w14:ligatures w14:val="none"/>
              </w:rPr>
              <w:t>31 March 2025</w:t>
            </w:r>
          </w:p>
        </w:tc>
        <w:tc>
          <w:tcPr>
            <w:tcW w:w="1740" w:type="dxa"/>
            <w:tcBorders>
              <w:top w:val="nil"/>
              <w:left w:val="nil"/>
              <w:bottom w:val="nil"/>
              <w:right w:val="nil"/>
            </w:tcBorders>
            <w:noWrap/>
            <w:vAlign w:val="center"/>
            <w:hideMark/>
          </w:tcPr>
          <w:p w14:paraId="192738D9"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4</w:t>
            </w:r>
          </w:p>
        </w:tc>
        <w:tc>
          <w:tcPr>
            <w:tcW w:w="1760" w:type="dxa"/>
            <w:tcBorders>
              <w:top w:val="nil"/>
              <w:left w:val="nil"/>
              <w:bottom w:val="nil"/>
              <w:right w:val="nil"/>
            </w:tcBorders>
            <w:noWrap/>
            <w:vAlign w:val="center"/>
            <w:hideMark/>
          </w:tcPr>
          <w:p w14:paraId="10BC9DF3"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1</w:t>
            </w:r>
          </w:p>
        </w:tc>
        <w:tc>
          <w:tcPr>
            <w:tcW w:w="1760" w:type="dxa"/>
            <w:tcBorders>
              <w:top w:val="nil"/>
              <w:left w:val="nil"/>
              <w:bottom w:val="nil"/>
              <w:right w:val="nil"/>
            </w:tcBorders>
            <w:noWrap/>
            <w:vAlign w:val="center"/>
            <w:hideMark/>
          </w:tcPr>
          <w:p w14:paraId="2F0420D6"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61.75</w:t>
            </w:r>
          </w:p>
        </w:tc>
      </w:tr>
      <w:tr w:rsidR="00E72D02" w:rsidRPr="004C746F" w14:paraId="03DE9EBB" w14:textId="77777777" w:rsidTr="004C746F">
        <w:trPr>
          <w:trHeight w:val="330"/>
        </w:trPr>
        <w:tc>
          <w:tcPr>
            <w:tcW w:w="2520" w:type="dxa"/>
            <w:tcBorders>
              <w:top w:val="nil"/>
              <w:left w:val="nil"/>
              <w:bottom w:val="single" w:sz="8" w:space="0" w:color="auto"/>
              <w:right w:val="nil"/>
            </w:tcBorders>
            <w:noWrap/>
            <w:vAlign w:val="center"/>
            <w:hideMark/>
          </w:tcPr>
          <w:p w14:paraId="77F7CA0B" w14:textId="77777777" w:rsidR="004C746F" w:rsidRPr="004C746F" w:rsidRDefault="004C746F" w:rsidP="004C746F">
            <w:pPr>
              <w:spacing w:after="0" w:line="240" w:lineRule="auto"/>
              <w:rPr>
                <w:rFonts w:ascii="Aptos" w:eastAsia="Times New Roman" w:hAnsi="Aptos" w:cs="Calibri"/>
                <w:color w:val="000000"/>
                <w:kern w:val="0"/>
                <w:lang w:eastAsia="en-GB"/>
                <w14:ligatures w14:val="none"/>
              </w:rPr>
            </w:pPr>
            <w:r w:rsidRPr="004C746F">
              <w:rPr>
                <w:rFonts w:ascii="Aptos" w:eastAsia="Times New Roman" w:hAnsi="Aptos" w:cs="Calibri"/>
                <w:color w:val="000000"/>
                <w:kern w:val="0"/>
                <w:lang w:eastAsia="en-GB"/>
                <w14:ligatures w14:val="none"/>
              </w:rPr>
              <w:t>31 March 2026</w:t>
            </w:r>
          </w:p>
        </w:tc>
        <w:tc>
          <w:tcPr>
            <w:tcW w:w="1740" w:type="dxa"/>
            <w:tcBorders>
              <w:top w:val="nil"/>
              <w:left w:val="nil"/>
              <w:bottom w:val="single" w:sz="8" w:space="0" w:color="auto"/>
              <w:right w:val="nil"/>
            </w:tcBorders>
            <w:noWrap/>
            <w:vAlign w:val="center"/>
            <w:hideMark/>
          </w:tcPr>
          <w:p w14:paraId="780F0559"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0</w:t>
            </w:r>
          </w:p>
        </w:tc>
        <w:tc>
          <w:tcPr>
            <w:tcW w:w="1760" w:type="dxa"/>
            <w:tcBorders>
              <w:top w:val="nil"/>
              <w:left w:val="nil"/>
              <w:bottom w:val="single" w:sz="8" w:space="0" w:color="auto"/>
              <w:right w:val="nil"/>
            </w:tcBorders>
            <w:noWrap/>
            <w:vAlign w:val="center"/>
            <w:hideMark/>
          </w:tcPr>
          <w:p w14:paraId="734D2330"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0</w:t>
            </w:r>
          </w:p>
        </w:tc>
        <w:tc>
          <w:tcPr>
            <w:tcW w:w="1760" w:type="dxa"/>
            <w:tcBorders>
              <w:top w:val="nil"/>
              <w:left w:val="nil"/>
              <w:bottom w:val="single" w:sz="8" w:space="0" w:color="auto"/>
              <w:right w:val="nil"/>
            </w:tcBorders>
            <w:noWrap/>
            <w:vAlign w:val="center"/>
            <w:hideMark/>
          </w:tcPr>
          <w:p w14:paraId="714BCC04"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0</w:t>
            </w:r>
          </w:p>
        </w:tc>
      </w:tr>
    </w:tbl>
    <w:p w14:paraId="19029D8D" w14:textId="77777777" w:rsidR="009B25E8" w:rsidRPr="009B25E8" w:rsidRDefault="009B25E8" w:rsidP="00105DA4">
      <w:pPr>
        <w:spacing w:after="0" w:line="240" w:lineRule="auto"/>
      </w:pPr>
    </w:p>
    <w:p w14:paraId="2DD7C2D4" w14:textId="77777777" w:rsidR="0020031F" w:rsidRPr="00EF67BE" w:rsidRDefault="00BC32BF" w:rsidP="00105DA4">
      <w:pPr>
        <w:spacing w:after="0" w:line="240" w:lineRule="auto"/>
        <w:rPr>
          <w:b/>
          <w:bCs/>
        </w:rPr>
      </w:pPr>
      <w:r w:rsidRPr="00BC32BF">
        <w:br/>
      </w:r>
      <w:r w:rsidRPr="00EF67BE">
        <w:rPr>
          <w:b/>
          <w:bCs/>
        </w:rPr>
        <w:t>7. For each financial year from 2020/21 to the latest closed year: the total gross running cost of Grisedale Croft; the total income (broken down by Council-funded residents, self-funders, NHS-funded residents, other); and the net cost per occupied bed-day, calculated on the same basis as the Council uses for its other in-house homes.</w:t>
      </w:r>
    </w:p>
    <w:p w14:paraId="202ABEB9" w14:textId="77777777" w:rsidR="0020031F" w:rsidRDefault="0020031F" w:rsidP="00105DA4">
      <w:pPr>
        <w:spacing w:after="0" w:line="240" w:lineRule="auto"/>
      </w:pPr>
    </w:p>
    <w:p w14:paraId="1113E6DA" w14:textId="3A51F6D3" w:rsidR="007E6BE6" w:rsidRDefault="006D03FB" w:rsidP="00105DA4">
      <w:pPr>
        <w:spacing w:after="0" w:line="240" w:lineRule="auto"/>
      </w:pPr>
      <w:r>
        <w:t>Attached is a copy of -</w:t>
      </w:r>
      <w:r>
        <w:br/>
        <w:t xml:space="preserve">The </w:t>
      </w:r>
      <w:r>
        <w:t>gross running costs</w:t>
      </w:r>
    </w:p>
    <w:p w14:paraId="20AF50BD" w14:textId="77777777" w:rsidR="00871726" w:rsidRDefault="00871726" w:rsidP="00105DA4">
      <w:pPr>
        <w:spacing w:after="0" w:line="240" w:lineRule="auto"/>
      </w:pPr>
    </w:p>
    <w:p w14:paraId="14DE8824" w14:textId="3C0F79B8" w:rsidR="001B6F0D" w:rsidRPr="001B6F0D" w:rsidRDefault="001D14C7" w:rsidP="001B6F0D">
      <w:pPr>
        <w:spacing w:after="0" w:line="240" w:lineRule="auto"/>
      </w:pPr>
      <w:r>
        <w:t xml:space="preserve">Please note, </w:t>
      </w:r>
      <w:r w:rsidR="001B6F0D" w:rsidRPr="001B6F0D">
        <w:t>Parkview Gardens Residential Home</w:t>
      </w:r>
      <w:r w:rsidR="006F2EB8">
        <w:t xml:space="preserve"> has </w:t>
      </w:r>
      <w:r w:rsidR="001B6F0D" w:rsidRPr="001B6F0D">
        <w:t>36</w:t>
      </w:r>
      <w:r w:rsidR="006F2EB8">
        <w:t xml:space="preserve"> bed</w:t>
      </w:r>
      <w:r w:rsidR="009F0A04">
        <w:t>s</w:t>
      </w:r>
      <w:r w:rsidR="006F2EB8">
        <w:t xml:space="preserve"> </w:t>
      </w:r>
      <w:r w:rsidR="001B6F0D" w:rsidRPr="001B6F0D">
        <w:t xml:space="preserve">for residential </w:t>
      </w:r>
      <w:r w:rsidR="003844E4" w:rsidRPr="001B6F0D">
        <w:t>care,</w:t>
      </w:r>
      <w:r w:rsidR="001B6F0D" w:rsidRPr="001B6F0D">
        <w:t xml:space="preserve"> and</w:t>
      </w:r>
      <w:r w:rsidR="009F0A04">
        <w:t xml:space="preserve"> </w:t>
      </w:r>
      <w:r w:rsidR="007E4B1C">
        <w:t xml:space="preserve">the remainder beds are used for </w:t>
      </w:r>
      <w:r w:rsidR="001B6F0D" w:rsidRPr="001B6F0D">
        <w:t>intermediate care.</w:t>
      </w:r>
    </w:p>
    <w:p w14:paraId="52F7B827" w14:textId="77777777" w:rsidR="003844E4" w:rsidRDefault="003844E4" w:rsidP="00105DA4">
      <w:pPr>
        <w:spacing w:after="0" w:line="240" w:lineRule="auto"/>
      </w:pPr>
    </w:p>
    <w:p w14:paraId="0FCF5A68" w14:textId="38BD5878" w:rsidR="0020031F" w:rsidRPr="00EF67BE" w:rsidRDefault="00BC32BF" w:rsidP="00105DA4">
      <w:pPr>
        <w:spacing w:after="0" w:line="240" w:lineRule="auto"/>
        <w:rPr>
          <w:b/>
          <w:bCs/>
        </w:rPr>
      </w:pPr>
      <w:r w:rsidRPr="00BC32BF">
        <w:br/>
      </w:r>
      <w:r w:rsidRPr="00EF67BE">
        <w:rPr>
          <w:b/>
          <w:bCs/>
        </w:rPr>
        <w:t>8. The per-occupied-bed-day net cost figures for each of the Council's other in-house residential homes for the same years, for comparison.</w:t>
      </w:r>
    </w:p>
    <w:p w14:paraId="4D16BD47" w14:textId="77777777" w:rsidR="0020031F" w:rsidRDefault="0020031F" w:rsidP="00105DA4">
      <w:pPr>
        <w:spacing w:after="0" w:line="240" w:lineRule="auto"/>
      </w:pPr>
    </w:p>
    <w:p w14:paraId="12AEF02B" w14:textId="07BFB8C9" w:rsidR="00EA51EA" w:rsidRPr="00444F92" w:rsidRDefault="00444F92" w:rsidP="00105DA4">
      <w:pPr>
        <w:spacing w:after="0" w:line="240" w:lineRule="auto"/>
      </w:pPr>
      <w:r w:rsidRPr="00444F92">
        <w:t>Please see response to Q7.</w:t>
      </w:r>
    </w:p>
    <w:p w14:paraId="4F5EB06B" w14:textId="77777777" w:rsidR="003844E4" w:rsidRDefault="003844E4" w:rsidP="00105DA4">
      <w:pPr>
        <w:spacing w:after="0" w:line="240" w:lineRule="auto"/>
      </w:pPr>
    </w:p>
    <w:p w14:paraId="41D88F72" w14:textId="63264CD7" w:rsidR="0020031F" w:rsidRPr="00EF67BE" w:rsidRDefault="00BC32BF" w:rsidP="00105DA4">
      <w:pPr>
        <w:spacing w:after="0" w:line="240" w:lineRule="auto"/>
        <w:rPr>
          <w:b/>
          <w:bCs/>
        </w:rPr>
      </w:pPr>
      <w:r w:rsidRPr="00BC32BF">
        <w:br/>
      </w:r>
      <w:r w:rsidRPr="00EF67BE">
        <w:rPr>
          <w:b/>
          <w:bCs/>
        </w:rPr>
        <w:t>9. For each financial year from 2020/21 to the latest closed year: the number of referrals received for admission to Grisedale Croft, broken down by referrer (Council social worker, Council Discharge to Assess team, Council commissioning team, NHS Discharge to Assess, self-funder enquiry, other) and by outcome (admitted, offered and declined, not offered).</w:t>
      </w:r>
    </w:p>
    <w:p w14:paraId="4213DFD5" w14:textId="77777777" w:rsidR="00980C61" w:rsidRDefault="00980C61" w:rsidP="00EB032A">
      <w:pPr>
        <w:spacing w:after="0" w:line="240" w:lineRule="auto"/>
      </w:pPr>
    </w:p>
    <w:p w14:paraId="6D102768" w14:textId="0C7B7A02" w:rsidR="00EB032A" w:rsidRDefault="00151622" w:rsidP="00CD0AD5">
      <w:r w:rsidRPr="00A43E44">
        <w:t>We</w:t>
      </w:r>
      <w:r>
        <w:t>stmorland and Furness Council</w:t>
      </w:r>
      <w:r w:rsidR="00B4324D" w:rsidRPr="00A43E44">
        <w:t xml:space="preserve"> </w:t>
      </w:r>
      <w:r w:rsidR="00923C26" w:rsidRPr="000F1E87">
        <w:t>does not hold the requested information in a recorded format that can be readily extracted.</w:t>
      </w:r>
      <w:r w:rsidR="00923C26">
        <w:t xml:space="preserve"> </w:t>
      </w:r>
      <w:r w:rsidR="00923C26" w:rsidRPr="000F1E87">
        <w:t>While some relevant information may exist, it is not held within a central recording system. Instead, it is dispersed across individual email accounts and managed through manual processes. There is no consolidated dataset or report currently in existence that captures the information you have requested</w:t>
      </w:r>
      <w:r w:rsidR="00EB032A">
        <w:t xml:space="preserve">. We therefore </w:t>
      </w:r>
      <w:r w:rsidR="00B4324D" w:rsidRPr="00A43E44">
        <w:t>estimate that the cost of complying with your request would exceed the appropriate limit, specified in regulations for Local Government, of £450.</w:t>
      </w:r>
      <w:r w:rsidR="00EB032A">
        <w:br/>
      </w:r>
      <w:r w:rsidR="00B4324D" w:rsidRPr="00A43E44">
        <w:br/>
      </w:r>
      <w:r w:rsidR="00B4324D">
        <w:t>The cost limit under Section 12 is 18 hours of work for local authorities. Based on our calculations that means the work needed to locate, retrieve and extract the relevant information for your request would be</w:t>
      </w:r>
      <w:r w:rsidR="00CF27EE">
        <w:t xml:space="preserve"> just over 185 </w:t>
      </w:r>
      <w:r w:rsidR="00CD0AD5" w:rsidRPr="00CD0AD5">
        <w:t>days</w:t>
      </w:r>
      <w:r w:rsidR="00CF27EE" w:rsidRPr="00CD0AD5">
        <w:t xml:space="preserve"> </w:t>
      </w:r>
      <w:r w:rsidR="00B4324D" w:rsidRPr="00CD0AD5">
        <w:t>(</w:t>
      </w:r>
      <w:r w:rsidR="00CD0AD5" w:rsidRPr="00CD0AD5">
        <w:t>roughl</w:t>
      </w:r>
      <w:r w:rsidR="00CD0AD5">
        <w:t xml:space="preserve">y </w:t>
      </w:r>
      <w:r w:rsidR="00CD0AD5">
        <w:t>3 hours per record x 1452 records = 4,356 hours, or 181.5 days</w:t>
      </w:r>
      <w:r w:rsidR="00CD0AD5">
        <w:t>)</w:t>
      </w:r>
      <w:r w:rsidR="00CD0AD5">
        <w:br/>
      </w:r>
      <w:r w:rsidR="00CD0AD5">
        <w:br/>
      </w:r>
      <w:r w:rsidR="00B4324D" w:rsidRPr="00A43E44">
        <w:t>As the time taken to review each record could vary due to level of detail recorded, this figure could be higher.</w:t>
      </w:r>
      <w:r w:rsidR="00EB032A">
        <w:br/>
      </w:r>
      <w:r w:rsidR="00B4324D" w:rsidRPr="00A43E44">
        <w:br/>
        <w:t>Under section 12 of the FOI Act the council is not obliged to comply with your request due to the excessive cost of providing you with a response. However, the council will consider a revised request should you chose to submit one.</w:t>
      </w:r>
      <w:r w:rsidR="00EB032A">
        <w:br/>
      </w:r>
      <w:r w:rsidR="00EB032A">
        <w:br/>
        <w:t>W</w:t>
      </w:r>
      <w:r w:rsidR="00EB032A" w:rsidRPr="001B7A91">
        <w:t>e can confirm that the service does not accept direct referrals from self-funders. As such, we would not hold referral data relating to this group.</w:t>
      </w:r>
    </w:p>
    <w:p w14:paraId="4F4B3C84" w14:textId="0E1EFC25" w:rsidR="0020031F" w:rsidRDefault="00683BEE" w:rsidP="00A45FA2">
      <w:pPr>
        <w:rPr>
          <w:b/>
          <w:bCs/>
        </w:rPr>
      </w:pPr>
      <w:r>
        <w:br/>
      </w:r>
      <w:r w:rsidR="00BC32BF" w:rsidRPr="00BC32BF">
        <w:br/>
      </w:r>
      <w:r w:rsidR="00BC32BF" w:rsidRPr="00EF67BE">
        <w:rPr>
          <w:b/>
          <w:bCs/>
        </w:rPr>
        <w:t>10. Any internal policy or guidance issued to Council social workers, hospital discharge teams, brokerage staff or commissioning staff concerning the use of Grisedale Croft, from 1 April 2023 onwards.</w:t>
      </w:r>
      <w:r w:rsidR="00C26168">
        <w:rPr>
          <w:b/>
          <w:bCs/>
        </w:rPr>
        <w:br/>
      </w:r>
      <w:r w:rsidR="00C26168">
        <w:rPr>
          <w:b/>
          <w:bCs/>
        </w:rPr>
        <w:br/>
      </w:r>
      <w:r w:rsidR="5C7C7703" w:rsidRPr="00515709">
        <w:lastRenderedPageBreak/>
        <w:t>The Council does not hold a specific internal policy or formal guidance document issued to social workers, hospital discharge teams, brokerage staff or commissioning staff concerning the use of Grisedale Croft from 1 April 2023 onwards.</w:t>
      </w:r>
      <w:r w:rsidR="00C26168">
        <w:br/>
      </w:r>
      <w:r w:rsidR="00C26168">
        <w:br/>
      </w:r>
      <w:r w:rsidR="00BC32BF" w:rsidRPr="00BC32BF">
        <w:br/>
      </w:r>
      <w:r w:rsidR="00BC32BF" w:rsidRPr="00EF67BE">
        <w:rPr>
          <w:b/>
          <w:bCs/>
        </w:rPr>
        <w:t>11. Confirmation of whether Grisedale Croft has at any time since 1 April 2023 been excluded from the Council's preferred-provider list, step-down bed contract, Discharge to Assess framework, or equivalent commissioning vehicle; and if so, the reasons.</w:t>
      </w:r>
      <w:r w:rsidR="00C26168">
        <w:rPr>
          <w:b/>
          <w:bCs/>
        </w:rPr>
        <w:br/>
      </w:r>
      <w:r w:rsidR="00C26168">
        <w:rPr>
          <w:b/>
          <w:bCs/>
        </w:rPr>
        <w:br/>
      </w:r>
      <w:r w:rsidR="00144A48" w:rsidRPr="00144A48">
        <w:t>Grisedale Croft has not been excluded at any time since 1 April 2023 from the Council’s preferred provider list, step-down bed contract, Discharge to Assess framework, or any equivalent commissioning arrangements.</w:t>
      </w:r>
      <w:r w:rsidR="00C26168">
        <w:br/>
      </w:r>
      <w:r w:rsidR="00C26168">
        <w:br/>
      </w:r>
      <w:r w:rsidR="00BC32BF" w:rsidRPr="00BC32BF">
        <w:br/>
      </w:r>
      <w:r w:rsidR="00BC32BF" w:rsidRPr="00EF67BE">
        <w:rPr>
          <w:b/>
          <w:bCs/>
        </w:rPr>
        <w:t>12. The most recent building condition survey and any stock condition report for Grisedale Croft (and any preceding report since 2018), together with any engineers' or architects' assessments of whether the building can be refurbished or extended.</w:t>
      </w:r>
      <w:r w:rsidR="00C26168">
        <w:br/>
      </w:r>
      <w:r w:rsidR="00387A4F" w:rsidRPr="00B65721">
        <w:br/>
      </w:r>
      <w:r w:rsidR="003844E4" w:rsidRPr="00B65721">
        <w:t xml:space="preserve">Information not </w:t>
      </w:r>
      <w:r w:rsidR="00E857D2" w:rsidRPr="00B65721">
        <w:t>h</w:t>
      </w:r>
      <w:r w:rsidR="003844E4" w:rsidRPr="00B65721">
        <w:t>eld</w:t>
      </w:r>
      <w:r w:rsidR="00B65721" w:rsidRPr="00B65721">
        <w:t xml:space="preserve"> by Westmorland and Furness Council</w:t>
      </w:r>
      <w:r w:rsidR="00B65721">
        <w:t>.</w:t>
      </w:r>
      <w:r w:rsidR="00A45FA2">
        <w:br/>
      </w:r>
      <w:r w:rsidR="00A45FA2">
        <w:rPr>
          <w:b/>
          <w:bCs/>
        </w:rPr>
        <w:br/>
      </w:r>
      <w:r w:rsidR="00BC32BF" w:rsidRPr="00EF67BE">
        <w:rPr>
          <w:b/>
          <w:bCs/>
        </w:rPr>
        <w:t>13. Any feasibility study, site-search report, options appraisal, or correspondence with potential site owners concerning the Council's stated preferred option of providing alternative accommodation in a suitable building in the local area, including (a) the geographic search radius, (b) the sites considered, (c) cost estimates, (d) a timetable, and (e) the source of capital funding.</w:t>
      </w:r>
    </w:p>
    <w:p w14:paraId="26EAFAAC" w14:textId="77777777" w:rsidR="000A1E20" w:rsidRDefault="000A1E20" w:rsidP="00105DA4">
      <w:pPr>
        <w:spacing w:after="0" w:line="240" w:lineRule="auto"/>
        <w:rPr>
          <w:b/>
          <w:bCs/>
        </w:rPr>
      </w:pPr>
    </w:p>
    <w:p w14:paraId="6A935882" w14:textId="77777777" w:rsidR="005E14AC" w:rsidRPr="005E14AC" w:rsidRDefault="005E14AC" w:rsidP="005E14AC">
      <w:pPr>
        <w:spacing w:after="0" w:line="240" w:lineRule="auto"/>
      </w:pPr>
      <w:r w:rsidRPr="005E14AC">
        <w:t>The Council can confirm that it does not hold any recorded information in scope of this request. No feasibility study, site-search report, options appraisal, or correspondence with potential site owners has been undertaken to date in relation to the provision of alternative accommodation in a suitable building in the local area.</w:t>
      </w:r>
    </w:p>
    <w:p w14:paraId="430BFC96" w14:textId="77777777" w:rsidR="005E14AC" w:rsidRPr="005E14AC" w:rsidRDefault="005E14AC" w:rsidP="005E14AC">
      <w:pPr>
        <w:spacing w:after="0" w:line="240" w:lineRule="auto"/>
      </w:pPr>
    </w:p>
    <w:p w14:paraId="3A2E1220" w14:textId="4F96FFCD" w:rsidR="00C01EB5" w:rsidRDefault="005E14AC" w:rsidP="005E14AC">
      <w:pPr>
        <w:spacing w:after="0" w:line="240" w:lineRule="auto"/>
      </w:pPr>
      <w:r w:rsidRPr="005E14AC">
        <w:t>Consequently, the Council does not hold information relating to (a) a defined geographic search radius, (b) sites considered, (c) cost estimates, (d) a delivery timetable, or (e) identified sources of capital funding.</w:t>
      </w:r>
    </w:p>
    <w:p w14:paraId="5C31D616" w14:textId="77777777" w:rsidR="00C7113B" w:rsidRDefault="00C7113B" w:rsidP="005E14AC">
      <w:pPr>
        <w:spacing w:after="0" w:line="240" w:lineRule="auto"/>
      </w:pPr>
    </w:p>
    <w:p w14:paraId="2B915581" w14:textId="02D8FCF2" w:rsidR="003844E4" w:rsidRDefault="007576C4" w:rsidP="007576C4">
      <w:pPr>
        <w:pStyle w:val="paragraph"/>
        <w:spacing w:before="0" w:beforeAutospacing="0" w:after="0" w:afterAutospacing="0"/>
        <w:textAlignment w:val="baseline"/>
      </w:pPr>
      <w:r>
        <w:rPr>
          <w:rStyle w:val="normaltextrun"/>
          <w:rFonts w:ascii="Aptos" w:eastAsiaTheme="majorEastAsia" w:hAnsi="Aptos" w:cs="Segoe UI"/>
        </w:rPr>
        <w:t>If a</w:t>
      </w:r>
      <w:r w:rsidR="003844E4" w:rsidRPr="003844E4">
        <w:rPr>
          <w:rStyle w:val="normaltextrun"/>
          <w:rFonts w:ascii="Aptos" w:eastAsiaTheme="majorEastAsia" w:hAnsi="Aptos" w:cs="Segoe UI"/>
        </w:rPr>
        <w:t xml:space="preserve">ny correspondence </w:t>
      </w:r>
      <w:r>
        <w:rPr>
          <w:rStyle w:val="normaltextrun"/>
          <w:rFonts w:ascii="Aptos" w:eastAsiaTheme="majorEastAsia" w:hAnsi="Aptos" w:cs="Segoe UI"/>
        </w:rPr>
        <w:t xml:space="preserve">was to be </w:t>
      </w:r>
      <w:r w:rsidR="003844E4" w:rsidRPr="003844E4">
        <w:rPr>
          <w:rStyle w:val="normaltextrun"/>
          <w:rFonts w:ascii="Aptos" w:eastAsiaTheme="majorEastAsia" w:hAnsi="Aptos" w:cs="Segoe UI"/>
        </w:rPr>
        <w:t xml:space="preserve">held with potential site owners, </w:t>
      </w:r>
      <w:r>
        <w:rPr>
          <w:rStyle w:val="normaltextrun"/>
          <w:rFonts w:ascii="Aptos" w:eastAsiaTheme="majorEastAsia" w:hAnsi="Aptos" w:cs="Segoe UI"/>
        </w:rPr>
        <w:t>it</w:t>
      </w:r>
      <w:r w:rsidR="003844E4" w:rsidRPr="003844E4">
        <w:rPr>
          <w:rStyle w:val="normaltextrun"/>
          <w:rFonts w:ascii="Aptos" w:eastAsiaTheme="majorEastAsia" w:hAnsi="Aptos" w:cs="Segoe UI"/>
        </w:rPr>
        <w:t xml:space="preserve"> would be </w:t>
      </w:r>
      <w:r w:rsidR="003844E4" w:rsidRPr="00262069">
        <w:rPr>
          <w:rStyle w:val="normaltextrun"/>
          <w:rFonts w:ascii="Aptos" w:eastAsiaTheme="majorEastAsia" w:hAnsi="Aptos" w:cs="Segoe UI"/>
        </w:rPr>
        <w:t>consider</w:t>
      </w:r>
      <w:r w:rsidR="003844E4">
        <w:rPr>
          <w:rStyle w:val="normaltextrun"/>
          <w:rFonts w:ascii="Aptos" w:eastAsiaTheme="majorEastAsia" w:hAnsi="Aptos" w:cs="Segoe UI"/>
        </w:rPr>
        <w:t>ed</w:t>
      </w:r>
      <w:r w:rsidR="003844E4" w:rsidRPr="00262069">
        <w:rPr>
          <w:rStyle w:val="normaltextrun"/>
          <w:rFonts w:ascii="Aptos" w:eastAsiaTheme="majorEastAsia" w:hAnsi="Aptos" w:cs="Segoe UI"/>
        </w:rPr>
        <w:t xml:space="preserve"> exempt from disclosure under Section 43(2) of the Freedom of Information Act 2000 (FOIA) relating to Commercial Interest</w:t>
      </w:r>
      <w:r>
        <w:rPr>
          <w:rStyle w:val="normaltextrun"/>
          <w:rFonts w:ascii="Aptos" w:eastAsiaTheme="majorEastAsia" w:hAnsi="Aptos" w:cs="Segoe UI"/>
        </w:rPr>
        <w:t>, S.43(2)</w:t>
      </w:r>
      <w:r w:rsidR="003844E4" w:rsidRPr="00262069">
        <w:rPr>
          <w:rStyle w:val="normaltextrun"/>
          <w:rFonts w:ascii="Aptos" w:eastAsiaTheme="majorEastAsia" w:hAnsi="Aptos" w:cs="Segoe UI"/>
        </w:rPr>
        <w:t xml:space="preserve"> considers that the disclosure would be likely to prejudice </w:t>
      </w:r>
      <w:r w:rsidR="003844E4" w:rsidRPr="00262069">
        <w:rPr>
          <w:rFonts w:ascii="Aptos" w:hAnsi="Aptos"/>
        </w:rPr>
        <w:t>the commercial interests of any person (including the public authority holding it).</w:t>
      </w:r>
      <w:r w:rsidR="003844E4" w:rsidRPr="00262069">
        <w:rPr>
          <w:rFonts w:ascii="Aptos" w:hAnsi="Aptos"/>
        </w:rPr>
        <w:br/>
      </w:r>
      <w:r w:rsidR="003844E4" w:rsidRPr="00262069">
        <w:rPr>
          <w:rFonts w:ascii="Aptos" w:hAnsi="Aptos"/>
        </w:rPr>
        <w:br/>
      </w:r>
      <w:r w:rsidR="003844E4" w:rsidRPr="00262069">
        <w:rPr>
          <w:rStyle w:val="normaltextrun"/>
          <w:rFonts w:ascii="Aptos" w:eastAsiaTheme="majorEastAsia" w:hAnsi="Aptos" w:cs="Segoe UI"/>
        </w:rPr>
        <w:lastRenderedPageBreak/>
        <w:t xml:space="preserve">Section 43(2) of FOIA, is a qualified exemption and requires that a public interest test be done. </w:t>
      </w:r>
      <w:r>
        <w:rPr>
          <w:rStyle w:val="normaltextrun"/>
          <w:rFonts w:ascii="Aptos" w:eastAsiaTheme="majorEastAsia" w:hAnsi="Aptos" w:cs="Segoe UI"/>
        </w:rPr>
        <w:t xml:space="preserve">Should any information be held and requested in the future, a </w:t>
      </w:r>
      <w:r w:rsidR="003844E4" w:rsidRPr="00262069">
        <w:rPr>
          <w:rStyle w:val="normaltextrun"/>
          <w:rFonts w:ascii="Aptos" w:eastAsiaTheme="majorEastAsia" w:hAnsi="Aptos" w:cs="Segoe UI"/>
        </w:rPr>
        <w:t xml:space="preserve">public interest test </w:t>
      </w:r>
      <w:r>
        <w:rPr>
          <w:rStyle w:val="normaltextrun"/>
          <w:rFonts w:ascii="Aptos" w:eastAsiaTheme="majorEastAsia" w:hAnsi="Aptos" w:cs="Segoe UI"/>
        </w:rPr>
        <w:t xml:space="preserve">would be undertaken as </w:t>
      </w:r>
      <w:r w:rsidR="003844E4" w:rsidRPr="00262069">
        <w:rPr>
          <w:rStyle w:val="normaltextrun"/>
          <w:rFonts w:ascii="Aptos" w:eastAsiaTheme="majorEastAsia" w:hAnsi="Aptos" w:cs="Segoe UI"/>
        </w:rPr>
        <w:t>required</w:t>
      </w:r>
      <w:r w:rsidR="003844E4">
        <w:rPr>
          <w:rStyle w:val="normaltextrun"/>
          <w:rFonts w:ascii="Aptos" w:eastAsiaTheme="majorEastAsia" w:hAnsi="Aptos" w:cs="Segoe UI"/>
        </w:rPr>
        <w:t>,</w:t>
      </w:r>
      <w:r w:rsidR="003844E4" w:rsidRPr="00262069">
        <w:rPr>
          <w:rStyle w:val="normaltextrun"/>
          <w:rFonts w:ascii="Aptos" w:eastAsiaTheme="majorEastAsia" w:hAnsi="Aptos" w:cs="Segoe UI"/>
        </w:rPr>
        <w:t xml:space="preserve"> to ascertain whether the public </w:t>
      </w:r>
      <w:r>
        <w:rPr>
          <w:rStyle w:val="normaltextrun"/>
          <w:rFonts w:ascii="Aptos" w:eastAsiaTheme="majorEastAsia" w:hAnsi="Aptos" w:cs="Segoe UI"/>
        </w:rPr>
        <w:t>would be</w:t>
      </w:r>
      <w:r w:rsidR="003844E4" w:rsidRPr="00262069">
        <w:rPr>
          <w:rStyle w:val="normaltextrun"/>
          <w:rFonts w:ascii="Aptos" w:eastAsiaTheme="majorEastAsia" w:hAnsi="Aptos" w:cs="Segoe UI"/>
        </w:rPr>
        <w:t xml:space="preserve"> best served by the disclosure or the withholding of</w:t>
      </w:r>
      <w:r>
        <w:rPr>
          <w:rStyle w:val="normaltextrun"/>
          <w:rFonts w:ascii="Aptos" w:eastAsiaTheme="majorEastAsia" w:hAnsi="Aptos" w:cs="Segoe UI"/>
        </w:rPr>
        <w:t xml:space="preserve"> any such </w:t>
      </w:r>
      <w:r w:rsidR="003844E4" w:rsidRPr="00262069">
        <w:rPr>
          <w:rStyle w:val="normaltextrun"/>
          <w:rFonts w:ascii="Aptos" w:eastAsiaTheme="majorEastAsia" w:hAnsi="Aptos" w:cs="Segoe UI"/>
        </w:rPr>
        <w:t>information</w:t>
      </w:r>
      <w:r>
        <w:rPr>
          <w:rStyle w:val="normaltextrun"/>
          <w:rFonts w:ascii="Aptos" w:eastAsiaTheme="majorEastAsia" w:hAnsi="Aptos" w:cs="Segoe UI"/>
        </w:rPr>
        <w:t>.</w:t>
      </w:r>
    </w:p>
    <w:p w14:paraId="24E8C7D6" w14:textId="77777777" w:rsidR="003844E4" w:rsidRDefault="003844E4" w:rsidP="005E14AC">
      <w:pPr>
        <w:spacing w:after="0" w:line="240" w:lineRule="auto"/>
      </w:pPr>
    </w:p>
    <w:p w14:paraId="1BBD0E73" w14:textId="77777777" w:rsidR="0020031F" w:rsidRPr="0036090D" w:rsidRDefault="00BC32BF" w:rsidP="00105DA4">
      <w:pPr>
        <w:spacing w:after="0" w:line="240" w:lineRule="auto"/>
        <w:rPr>
          <w:b/>
          <w:bCs/>
        </w:rPr>
      </w:pPr>
      <w:r w:rsidRPr="00BC32BF">
        <w:br/>
      </w:r>
      <w:r w:rsidRPr="0036090D">
        <w:rPr>
          <w:b/>
          <w:bCs/>
        </w:rPr>
        <w:t>14. Confirmation of whether the Council has ruled out a new-build facility on or adjacent to the existing Grisedale Croft site; and if so, the reasons and supporting evidence.</w:t>
      </w:r>
    </w:p>
    <w:p w14:paraId="2F7FAA8B" w14:textId="77777777" w:rsidR="006B4668" w:rsidRPr="0036090D" w:rsidRDefault="006B4668" w:rsidP="00105DA4">
      <w:pPr>
        <w:spacing w:after="0" w:line="240" w:lineRule="auto"/>
        <w:rPr>
          <w:b/>
          <w:bCs/>
        </w:rPr>
      </w:pPr>
    </w:p>
    <w:p w14:paraId="3BA6EAFC" w14:textId="6B773B42" w:rsidR="002D64FD" w:rsidRDefault="00530B96" w:rsidP="00105DA4">
      <w:pPr>
        <w:spacing w:after="0" w:line="240" w:lineRule="auto"/>
      </w:pPr>
      <w:r w:rsidRPr="00E9400C">
        <w:t xml:space="preserve">Please see </w:t>
      </w:r>
      <w:r w:rsidR="002D64FD" w:rsidRPr="00E9400C">
        <w:t xml:space="preserve">below link to the </w:t>
      </w:r>
      <w:r w:rsidR="00E9400C">
        <w:t>C</w:t>
      </w:r>
      <w:r w:rsidR="00E9400C" w:rsidRPr="00E9400C">
        <w:t>ouncil’s</w:t>
      </w:r>
      <w:r w:rsidR="002D64FD" w:rsidRPr="00E9400C">
        <w:t xml:space="preserve"> website </w:t>
      </w:r>
      <w:r w:rsidR="00E9400C" w:rsidRPr="00E9400C">
        <w:t xml:space="preserve">, regarding the </w:t>
      </w:r>
      <w:r w:rsidRPr="00E9400C">
        <w:t>consultation document for Grisedale Croft</w:t>
      </w:r>
      <w:r w:rsidR="00E9400C" w:rsidRPr="00E9400C">
        <w:t xml:space="preserve"> -</w:t>
      </w:r>
      <w:r w:rsidR="00E9400C">
        <w:br/>
      </w:r>
      <w:hyperlink r:id="rId10" w:history="1">
        <w:r w:rsidR="002D64FD" w:rsidRPr="002231B0">
          <w:rPr>
            <w:rStyle w:val="Hyperlink"/>
          </w:rPr>
          <w:t>https://www.westmorlandandfurness.gov.uk/westmorland-and-furness-council-news/2026/council-launches-consultations-future-two-care-homes</w:t>
        </w:r>
      </w:hyperlink>
    </w:p>
    <w:p w14:paraId="790E9972" w14:textId="77777777" w:rsidR="002D64FD" w:rsidRDefault="002D64FD" w:rsidP="00105DA4">
      <w:pPr>
        <w:spacing w:after="0" w:line="240" w:lineRule="auto"/>
      </w:pPr>
    </w:p>
    <w:p w14:paraId="43C26AD4" w14:textId="63FADD81" w:rsidR="0020031F" w:rsidRPr="00EF67BE" w:rsidRDefault="00BC32BF" w:rsidP="00105DA4">
      <w:pPr>
        <w:spacing w:after="0" w:line="240" w:lineRule="auto"/>
        <w:rPr>
          <w:b/>
          <w:bCs/>
        </w:rPr>
      </w:pPr>
      <w:r w:rsidRPr="00BC32BF">
        <w:br/>
      </w:r>
      <w:r w:rsidRPr="00EF67BE">
        <w:rPr>
          <w:b/>
          <w:bCs/>
        </w:rPr>
        <w:t>15. Any correspondence since 1 April 2023 between the Council and Homes England, the Department of Health and Social Care, NHS North East and North Cumbria ICB, NHS Lancashire and South Cumbria ICB, or any other body, regarding capital funding for replacement adult social care provision on Alston Moor.</w:t>
      </w:r>
    </w:p>
    <w:p w14:paraId="6BCCA295" w14:textId="77777777" w:rsidR="0020031F" w:rsidRDefault="0020031F" w:rsidP="00105DA4">
      <w:pPr>
        <w:spacing w:after="0" w:line="240" w:lineRule="auto"/>
      </w:pPr>
    </w:p>
    <w:p w14:paraId="5F288BEC" w14:textId="77777777" w:rsidR="00DE0ABC" w:rsidRPr="00DE0ABC" w:rsidRDefault="00DE0ABC" w:rsidP="00DE0ABC">
      <w:pPr>
        <w:spacing w:after="0" w:line="240" w:lineRule="auto"/>
      </w:pPr>
      <w:r w:rsidRPr="00DE0ABC">
        <w:t>The Council can confirm that it does not hold any recorded information within the scope of this request. No correspondence has taken place since 1 April 2023 between the Council and Homes England, the Department of Health and Social Care, NHS North East and North Cumbria ICB, NHS Lancashire and South Cumbria ICB, or any other body regarding capital funding for replacement adult social care provision on Alston Moor.</w:t>
      </w:r>
    </w:p>
    <w:p w14:paraId="1288DFE0" w14:textId="77777777" w:rsidR="00B664DC" w:rsidRDefault="00B664DC" w:rsidP="00105DA4">
      <w:pPr>
        <w:spacing w:after="0" w:line="240" w:lineRule="auto"/>
      </w:pPr>
    </w:p>
    <w:p w14:paraId="4784890B" w14:textId="06B61679" w:rsidR="0020031F" w:rsidRPr="00EF67BE" w:rsidRDefault="00BC32BF" w:rsidP="00105DA4">
      <w:pPr>
        <w:spacing w:after="0" w:line="240" w:lineRule="auto"/>
        <w:rPr>
          <w:b/>
          <w:bCs/>
        </w:rPr>
      </w:pPr>
      <w:r w:rsidRPr="00BC32BF">
        <w:br/>
      </w:r>
      <w:r w:rsidRPr="00EF67BE">
        <w:rPr>
          <w:b/>
          <w:bCs/>
        </w:rPr>
        <w:t>16. For each financial year from 2020/21 to the latest completed year, the number of Westmorland and Furness residents aged 65 or over whose home address was within the Alston Moor parish and who had a Discharge to Assess (Pathway 2) placement in a bedded setting after discharge from hospital. For each placement, in aggregate form to protect privacy: the care home used or category, the distance by road from Alston, and the duration of the Pathway 2 stay.</w:t>
      </w:r>
    </w:p>
    <w:p w14:paraId="4AD65610" w14:textId="77777777" w:rsidR="0020031F" w:rsidRDefault="0020031F" w:rsidP="00105DA4">
      <w:pPr>
        <w:spacing w:after="0" w:line="240" w:lineRule="auto"/>
      </w:pPr>
    </w:p>
    <w:p w14:paraId="09B7AA9F" w14:textId="77777777" w:rsidR="00124750" w:rsidRDefault="00124750" w:rsidP="00124750">
      <w:pPr>
        <w:spacing w:after="0" w:line="240" w:lineRule="auto"/>
      </w:pPr>
      <w:r w:rsidRPr="00124750">
        <w:t>The Council has identified that the number of individuals falling within the scope of this request is fewer than five. Given the very small numbers involved and the specific geographic area referenced, there is a risk that individuals could be identified, even from aggregated data.</w:t>
      </w:r>
    </w:p>
    <w:p w14:paraId="08FEA276" w14:textId="77777777" w:rsidR="00CC2D8F" w:rsidRDefault="00CC2D8F" w:rsidP="00124750">
      <w:pPr>
        <w:spacing w:after="0" w:line="240" w:lineRule="auto"/>
      </w:pPr>
    </w:p>
    <w:p w14:paraId="0EEF9510" w14:textId="29617ECE" w:rsidR="00CC2D8F" w:rsidRDefault="00CC2D8F" w:rsidP="00124750">
      <w:pPr>
        <w:spacing w:after="0" w:line="240" w:lineRule="auto"/>
      </w:pPr>
      <w:r>
        <w:t>Therefore the data held in response to Q16 is refused</w:t>
      </w:r>
      <w:r w:rsidRPr="00CC2D8F">
        <w:t xml:space="preserve"> under Section 40(2</w:t>
      </w:r>
      <w:r>
        <w:t>)(a</w:t>
      </w:r>
      <w:r w:rsidRPr="00CC2D8F">
        <w:t xml:space="preserve">) of </w:t>
      </w:r>
      <w:r>
        <w:t>FOIA</w:t>
      </w:r>
      <w:r w:rsidRPr="00CC2D8F">
        <w:t xml:space="preserve"> as it contains personal data. </w:t>
      </w:r>
      <w:r>
        <w:t>To d</w:t>
      </w:r>
      <w:r w:rsidRPr="00CC2D8F">
        <w:t xml:space="preserve">isclosure </w:t>
      </w:r>
      <w:r>
        <w:t xml:space="preserve">this information </w:t>
      </w:r>
      <w:r w:rsidRPr="00CC2D8F">
        <w:t xml:space="preserve">would breach the data protection principles under UK GDPR, as individuals could be identified and would </w:t>
      </w:r>
      <w:r>
        <w:t xml:space="preserve">therefore </w:t>
      </w:r>
      <w:r w:rsidRPr="00CC2D8F">
        <w:t>not reasonably expect this information to be made public.</w:t>
      </w:r>
    </w:p>
    <w:p w14:paraId="3EE918D4" w14:textId="77777777" w:rsidR="00CC2D8F" w:rsidRDefault="00CC2D8F" w:rsidP="00124750">
      <w:pPr>
        <w:spacing w:after="0" w:line="240" w:lineRule="auto"/>
      </w:pPr>
    </w:p>
    <w:p w14:paraId="6A7AB40B" w14:textId="73923930" w:rsidR="00791C4F" w:rsidRPr="008A4FC7" w:rsidRDefault="00CC2D8F" w:rsidP="00743B55">
      <w:r>
        <w:lastRenderedPageBreak/>
        <w:t>As section 40 is an absolute exemption under FOIA, it does not require a public interest test.</w:t>
      </w:r>
      <w:r>
        <w:br/>
      </w:r>
      <w:r>
        <w:br/>
      </w:r>
      <w:r w:rsidR="00BC32BF" w:rsidRPr="00BC32BF">
        <w:br/>
      </w:r>
      <w:r w:rsidR="00BC32BF" w:rsidRPr="00EF67BE">
        <w:rPr>
          <w:b/>
          <w:bCs/>
        </w:rPr>
        <w:t>17. For the same cohort, the number offered Grisedale Croft as an option and the number for whom Grisedale Croft was not offered, with the recorded reason where available.</w:t>
      </w:r>
      <w:r w:rsidR="00C26168">
        <w:rPr>
          <w:b/>
          <w:bCs/>
        </w:rPr>
        <w:br/>
      </w:r>
      <w:r w:rsidR="00C26168">
        <w:rPr>
          <w:b/>
          <w:bCs/>
        </w:rPr>
        <w:br/>
      </w:r>
      <w:r w:rsidR="003B50C1" w:rsidRPr="003B50C1">
        <w:t>Please see response to Q16.</w:t>
      </w:r>
      <w:r w:rsidR="00C26168">
        <w:rPr>
          <w:b/>
          <w:bCs/>
        </w:rPr>
        <w:br/>
      </w:r>
      <w:r w:rsidR="00C26168">
        <w:rPr>
          <w:b/>
          <w:bCs/>
        </w:rPr>
        <w:br/>
      </w:r>
      <w:r w:rsidR="00C26168">
        <w:rPr>
          <w:b/>
          <w:bCs/>
        </w:rPr>
        <w:br/>
      </w:r>
      <w:r w:rsidR="00BC32BF" w:rsidRPr="00EF67BE">
        <w:rPr>
          <w:b/>
          <w:bCs/>
        </w:rPr>
        <w:t>18. The Council's internal policy or guidance document setting out how Discharge to Assess Pathway 2 placements are allocated between in-house and independent providers, and any specific guidance relating to Alston Moor residents.</w:t>
      </w:r>
      <w:r w:rsidR="00C26168">
        <w:rPr>
          <w:b/>
          <w:bCs/>
        </w:rPr>
        <w:br/>
      </w:r>
      <w:r w:rsidR="00C26168">
        <w:rPr>
          <w:b/>
          <w:bCs/>
        </w:rPr>
        <w:br/>
      </w:r>
      <w:r w:rsidR="00B413CE" w:rsidRPr="00B413CE">
        <w:t>The Council does not hold a specific internal policy or formal guidance document setting out how Discharge to Assess (Pathway 2) placements are allocated between in-house and independent providers, or any specific guidance relating to Alston Moor residents.</w:t>
      </w:r>
      <w:r w:rsidR="00C26168">
        <w:br/>
      </w:r>
      <w:r w:rsidR="00C26168">
        <w:br/>
      </w:r>
      <w:r w:rsidR="00B413CE" w:rsidRPr="00B413CE">
        <w:t>However, operationally, Discharge to Assess Pathway 2 referrals for North Cumbria Integrated Care NHS Foundation Trust (NCIC) are received via email from the Hospital Brokerage Team (Cumberland) into the Care Services Support Team. Where bed capacity is available, the relevant residential home is contacted to arrange an assessment. Referrals from University Hospitals of Morecambe Bay NHS Foundation Trust (UHMB) are submitted via Strata to the local authority.</w:t>
      </w:r>
      <w:r w:rsidR="00C26168">
        <w:br/>
      </w:r>
      <w:r w:rsidR="00C26168">
        <w:br/>
      </w:r>
      <w:r w:rsidR="00C26168">
        <w:br/>
      </w:r>
      <w:r w:rsidR="00BC32BF" w:rsidRPr="00EF67BE">
        <w:rPr>
          <w:b/>
          <w:bCs/>
        </w:rPr>
        <w:t>19. The Council's most recent estimate of the current number of Alston Moor residents who (a) receive a residential or nursing placement funded wholly or partly by the Council, and (b) receive a home-care package funded wholly or partly by the Council; by age band (18-64, 65-74, 75-84, 85+) and by whether the placement or package is inside or outside the Alston Moor parish.</w:t>
      </w:r>
      <w:r w:rsidR="00C26168">
        <w:rPr>
          <w:b/>
          <w:bCs/>
        </w:rPr>
        <w:br/>
      </w:r>
      <w:r w:rsidR="00C26168">
        <w:rPr>
          <w:b/>
          <w:bCs/>
        </w:rPr>
        <w:br/>
      </w:r>
      <w:r w:rsidR="006949B4" w:rsidRPr="00124750">
        <w:t>The Council has identified that the number of individuals falling within the scope of this request is fewer than five. Given the very small numbers involved and the specific geographic area referenced, there is a risk that individuals could be identified, even from aggregated data.</w:t>
      </w:r>
      <w:r w:rsidR="00C26168">
        <w:br/>
      </w:r>
      <w:r w:rsidR="00C26168">
        <w:br/>
      </w:r>
      <w:r>
        <w:t>For further explanation, please see the response provided under Q16 (refusal</w:t>
      </w:r>
      <w:r w:rsidRPr="00CC2D8F">
        <w:t xml:space="preserve"> under Section 40(2</w:t>
      </w:r>
      <w:r>
        <w:t>)(a</w:t>
      </w:r>
      <w:r w:rsidRPr="00CC2D8F">
        <w:t xml:space="preserve">) of </w:t>
      </w:r>
      <w:r>
        <w:t>FOIA).</w:t>
      </w:r>
      <w:r w:rsidR="00C26168">
        <w:br/>
      </w:r>
      <w:r w:rsidR="00C26168">
        <w:lastRenderedPageBreak/>
        <w:br/>
      </w:r>
      <w:r w:rsidR="00C26168">
        <w:br/>
      </w:r>
      <w:r w:rsidR="00BC32BF" w:rsidRPr="00EF67BE">
        <w:rPr>
          <w:b/>
          <w:bCs/>
        </w:rPr>
        <w:t>20. The Council's projection of need for residential, dementia, respite and intermediate-care bed-days on Alston Moor over the next 5, 10 and 20 years, and the assumptions underlying the projection.</w:t>
      </w:r>
      <w:r w:rsidR="00C26168">
        <w:rPr>
          <w:b/>
          <w:bCs/>
        </w:rPr>
        <w:br/>
      </w:r>
      <w:r w:rsidR="00C26168">
        <w:rPr>
          <w:b/>
          <w:bCs/>
        </w:rPr>
        <w:br/>
      </w:r>
      <w:r w:rsidR="00EF67BE" w:rsidRPr="00EF67BE">
        <w:t>The Council’s current projections are produced at a higher</w:t>
      </w:r>
      <w:r w:rsidR="00EF67BE" w:rsidRPr="00EF67BE">
        <w:noBreakHyphen/>
        <w:t>level aggregation and are intended to support strategic planning and decision</w:t>
      </w:r>
      <w:r w:rsidR="00EF67BE" w:rsidRPr="00EF67BE">
        <w:noBreakHyphen/>
        <w:t>making. They are not broken down to the level of detail requested, and no separate modelling or projections are produced for individual areas at this scale.</w:t>
      </w:r>
      <w:r w:rsidR="00C26168">
        <w:br/>
      </w:r>
      <w:r w:rsidR="00C26168">
        <w:br/>
      </w:r>
      <w:r w:rsidR="00BC32BF" w:rsidRPr="00BC32BF">
        <w:br/>
      </w:r>
      <w:r w:rsidR="00BC32BF" w:rsidRPr="00EF67BE">
        <w:rPr>
          <w:b/>
          <w:bCs/>
        </w:rPr>
        <w:t>21. Any Joint Strategic Needs Assessment extract or Public Health analysis specific to Alston Moor and older people.</w:t>
      </w:r>
      <w:r w:rsidR="00C26168">
        <w:rPr>
          <w:b/>
          <w:bCs/>
        </w:rPr>
        <w:br/>
      </w:r>
      <w:r w:rsidR="00C26168">
        <w:rPr>
          <w:b/>
          <w:bCs/>
        </w:rPr>
        <w:br/>
      </w:r>
      <w:r>
        <w:t>Below is a l</w:t>
      </w:r>
      <w:r w:rsidR="00AF51F9">
        <w:t>ink to</w:t>
      </w:r>
      <w:r w:rsidR="00B45B04">
        <w:t xml:space="preserve"> </w:t>
      </w:r>
      <w:r w:rsidR="00B45B04" w:rsidRPr="00B45B04">
        <w:t>Westmorland and Furness Summary Joint Strategic Needs Assessment</w:t>
      </w:r>
      <w:r>
        <w:t xml:space="preserve"> </w:t>
      </w:r>
      <w:r w:rsidR="00C26168">
        <w:t>-</w:t>
      </w:r>
      <w:r w:rsidR="00C26168">
        <w:br/>
      </w:r>
      <w:hyperlink r:id="rId11" w:history="1">
        <w:r w:rsidRPr="002231B0">
          <w:rPr>
            <w:rStyle w:val="Hyperlink"/>
          </w:rPr>
          <w:t>https://www.cumbriaobservatory.org.uk/wp-content/uploads/2026/03/Summary-JSNA-June-24-v2-FINAL.pdf</w:t>
        </w:r>
      </w:hyperlink>
      <w:r w:rsidR="00C26168">
        <w:br/>
      </w:r>
      <w:r w:rsidR="00C26168">
        <w:br/>
      </w:r>
      <w:r>
        <w:t>M</w:t>
      </w:r>
      <w:r w:rsidR="00AF51F9" w:rsidRPr="00AF51F9">
        <w:t xml:space="preserve">ost of the data </w:t>
      </w:r>
      <w:r>
        <w:t xml:space="preserve">requested </w:t>
      </w:r>
      <w:r w:rsidR="00AF51F9" w:rsidRPr="00AF51F9">
        <w:t xml:space="preserve">is not </w:t>
      </w:r>
      <w:r>
        <w:t>held</w:t>
      </w:r>
      <w:r w:rsidR="00AF51F9" w:rsidRPr="00AF51F9">
        <w:t xml:space="preserve"> at </w:t>
      </w:r>
      <w:r w:rsidR="00E72D02">
        <w:t>this</w:t>
      </w:r>
      <w:r w:rsidR="00AF51F9" w:rsidRPr="00AF51F9">
        <w:t xml:space="preserve"> level of granularity.</w:t>
      </w:r>
      <w:r w:rsidR="00C26168">
        <w:br/>
      </w:r>
      <w:r w:rsidR="00C26168">
        <w:br/>
      </w:r>
      <w:r w:rsidR="00C26168">
        <w:br/>
      </w:r>
      <w:r w:rsidR="00BC32BF" w:rsidRPr="00EF67BE">
        <w:rPr>
          <w:b/>
          <w:bCs/>
        </w:rPr>
        <w:t>22. The Equality Impact Assessment completed to inform the Cabinet decision of 21 April 2026 concerning Grisedale Croft, in full and unredacted save where redaction is legally required.</w:t>
      </w:r>
      <w:r w:rsidR="00C26168">
        <w:rPr>
          <w:b/>
          <w:bCs/>
        </w:rPr>
        <w:br/>
      </w:r>
      <w:r w:rsidR="00C26168">
        <w:rPr>
          <w:b/>
          <w:bCs/>
        </w:rPr>
        <w:br/>
      </w:r>
      <w:r w:rsidR="00587FA7">
        <w:t xml:space="preserve">EIA part of </w:t>
      </w:r>
      <w:r>
        <w:t>Q</w:t>
      </w:r>
      <w:r w:rsidR="001624A2">
        <w:t>1</w:t>
      </w:r>
      <w:r>
        <w:t xml:space="preserve">, the Cabinet </w:t>
      </w:r>
      <w:r w:rsidR="005335A1">
        <w:t>r</w:t>
      </w:r>
      <w:r>
        <w:t>eport.</w:t>
      </w:r>
      <w:r w:rsidR="00C26168">
        <w:rPr>
          <w:b/>
          <w:bCs/>
        </w:rPr>
        <w:br/>
      </w:r>
      <w:r w:rsidR="00C26168">
        <w:rPr>
          <w:b/>
          <w:bCs/>
        </w:rPr>
        <w:br/>
      </w:r>
      <w:r w:rsidR="00C26168">
        <w:rPr>
          <w:b/>
          <w:bCs/>
        </w:rPr>
        <w:br/>
      </w:r>
      <w:r w:rsidR="00BC32BF" w:rsidRPr="00EF67BE">
        <w:rPr>
          <w:b/>
          <w:bCs/>
        </w:rPr>
        <w:t>23. Any preceding Equality Impact Assessment drafts produced during the development of the proposal.</w:t>
      </w:r>
      <w:r w:rsidR="00C26168">
        <w:rPr>
          <w:b/>
          <w:bCs/>
        </w:rPr>
        <w:br/>
      </w:r>
      <w:r w:rsidR="00C26168">
        <w:rPr>
          <w:b/>
          <w:bCs/>
        </w:rPr>
        <w:br/>
      </w:r>
      <w:r w:rsidR="00756DF4">
        <w:t xml:space="preserve">One EIA has been </w:t>
      </w:r>
      <w:r w:rsidR="00C3537C">
        <w:t>produced.</w:t>
      </w:r>
      <w:r w:rsidR="00743B55">
        <w:br/>
      </w:r>
      <w:r w:rsidR="00743B55" w:rsidRPr="005156B6">
        <w:t xml:space="preserve">Please note that the </w:t>
      </w:r>
      <w:r w:rsidRPr="005156B6">
        <w:t xml:space="preserve">EIA will </w:t>
      </w:r>
      <w:r w:rsidR="005156B6" w:rsidRPr="005156B6">
        <w:t xml:space="preserve">continue </w:t>
      </w:r>
      <w:r w:rsidRPr="005156B6">
        <w:t>be updated during the consultation period</w:t>
      </w:r>
      <w:r w:rsidR="005156B6" w:rsidRPr="005156B6">
        <w:t>.</w:t>
      </w:r>
      <w:r w:rsidR="00C26168">
        <w:br/>
      </w:r>
      <w:r w:rsidR="00C26168">
        <w:br/>
      </w:r>
      <w:r w:rsidR="00C26168">
        <w:br/>
      </w:r>
      <w:r w:rsidR="00BC32BF" w:rsidRPr="00EF67BE">
        <w:rPr>
          <w:b/>
          <w:bCs/>
        </w:rPr>
        <w:t>24. Any internal analysis or briefing considering the impact of the proposal on residents, their families and carers with protected characteristics under the Equality Act 2010, particularly age and disability (including dementia).</w:t>
      </w:r>
      <w:r w:rsidR="00C26168">
        <w:rPr>
          <w:b/>
          <w:bCs/>
        </w:rPr>
        <w:br/>
      </w:r>
      <w:r w:rsidR="00C26168">
        <w:rPr>
          <w:b/>
          <w:bCs/>
        </w:rPr>
        <w:br/>
      </w:r>
      <w:r>
        <w:lastRenderedPageBreak/>
        <w:t xml:space="preserve">EIA part of Q1, the Cabinet </w:t>
      </w:r>
      <w:r w:rsidR="003953F3">
        <w:t>r</w:t>
      </w:r>
      <w:r>
        <w:t>eport.</w:t>
      </w:r>
      <w:r w:rsidR="00C26168">
        <w:br/>
      </w:r>
      <w:r w:rsidR="00C26168">
        <w:br/>
      </w:r>
      <w:r w:rsidR="00BC32BF" w:rsidRPr="00BC32BF">
        <w:br/>
      </w:r>
      <w:r w:rsidR="00BC32BF" w:rsidRPr="00EF67BE">
        <w:rPr>
          <w:b/>
          <w:bCs/>
        </w:rPr>
        <w:t>25. A description of the consultation methods the Council will use to engage residents of Grisedale Croft who lack capacity, and any independent advocacy that will be provided, including the provider of that advocacy.</w:t>
      </w:r>
      <w:r w:rsidR="00C26168">
        <w:rPr>
          <w:b/>
          <w:bCs/>
        </w:rPr>
        <w:br/>
      </w:r>
      <w:r w:rsidR="00C26168">
        <w:rPr>
          <w:b/>
          <w:bCs/>
        </w:rPr>
        <w:br/>
      </w:r>
      <w:r w:rsidR="00791C4F">
        <w:t>This is detailed in the consultation document for Grisedale Croft.</w:t>
      </w:r>
      <w:r w:rsidR="00C26168">
        <w:br/>
      </w:r>
      <w:r w:rsidR="00C26168">
        <w:br/>
      </w:r>
      <w:r w:rsidR="00D51886" w:rsidRPr="00D51886">
        <w:t>Westmorland and Furness Councils commissioned Advocacy Provider is N-Compass. It is N-Compass who will be providing Independent Mental Capacity Advocacy (IMCA) and Independent Mental Health Advocacy (IMHA) for those residents who are in receipt of this service.</w:t>
      </w:r>
      <w:r w:rsidR="00C26168">
        <w:br/>
      </w:r>
      <w:r w:rsidR="00C26168">
        <w:br/>
      </w:r>
      <w:r w:rsidR="00C26168">
        <w:br/>
      </w:r>
      <w:r w:rsidR="00BC32BF" w:rsidRPr="00EF67BE">
        <w:rPr>
          <w:b/>
          <w:bCs/>
        </w:rPr>
        <w:t>26. Any Rural Proofing assessment undertaken in relation to this proposal (as recommended by Defra's Rural Proofing Guidance).</w:t>
      </w:r>
      <w:r w:rsidR="00C26168">
        <w:rPr>
          <w:b/>
          <w:bCs/>
        </w:rPr>
        <w:br/>
      </w:r>
      <w:r w:rsidR="00C26168">
        <w:rPr>
          <w:b/>
          <w:bCs/>
        </w:rPr>
        <w:br/>
      </w:r>
      <w:r w:rsidR="008A4FC7">
        <w:t xml:space="preserve">Covered in the </w:t>
      </w:r>
      <w:r w:rsidR="00564EFF">
        <w:t>EIA</w:t>
      </w:r>
      <w:r w:rsidR="00E9400C">
        <w:t xml:space="preserve"> in Q1.</w:t>
      </w:r>
    </w:p>
    <w:sectPr w:rsidR="00791C4F" w:rsidRPr="008A4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AAD"/>
    <w:multiLevelType w:val="multilevel"/>
    <w:tmpl w:val="BD2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770CA"/>
    <w:multiLevelType w:val="multilevel"/>
    <w:tmpl w:val="A76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3425F"/>
    <w:multiLevelType w:val="multilevel"/>
    <w:tmpl w:val="D5E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F0205"/>
    <w:multiLevelType w:val="multilevel"/>
    <w:tmpl w:val="7738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20BC1"/>
    <w:multiLevelType w:val="multilevel"/>
    <w:tmpl w:val="39F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905BD2"/>
    <w:multiLevelType w:val="multilevel"/>
    <w:tmpl w:val="AECA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609100">
    <w:abstractNumId w:val="1"/>
  </w:num>
  <w:num w:numId="2" w16cid:durableId="82338298">
    <w:abstractNumId w:val="2"/>
  </w:num>
  <w:num w:numId="3" w16cid:durableId="1080634441">
    <w:abstractNumId w:val="0"/>
  </w:num>
  <w:num w:numId="4" w16cid:durableId="893128517">
    <w:abstractNumId w:val="3"/>
  </w:num>
  <w:num w:numId="5" w16cid:durableId="1056200318">
    <w:abstractNumId w:val="5"/>
  </w:num>
  <w:num w:numId="6" w16cid:durableId="667639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BF"/>
    <w:rsid w:val="00000060"/>
    <w:rsid w:val="00012562"/>
    <w:rsid w:val="00017C4F"/>
    <w:rsid w:val="000209D1"/>
    <w:rsid w:val="00034EDE"/>
    <w:rsid w:val="000401C3"/>
    <w:rsid w:val="0004094F"/>
    <w:rsid w:val="000533CE"/>
    <w:rsid w:val="00054C7F"/>
    <w:rsid w:val="00060B42"/>
    <w:rsid w:val="00075A86"/>
    <w:rsid w:val="00076B1F"/>
    <w:rsid w:val="00084716"/>
    <w:rsid w:val="000920C3"/>
    <w:rsid w:val="000A1E20"/>
    <w:rsid w:val="000A741C"/>
    <w:rsid w:val="000F1E87"/>
    <w:rsid w:val="000F40A2"/>
    <w:rsid w:val="00105714"/>
    <w:rsid w:val="00105DA4"/>
    <w:rsid w:val="0010671D"/>
    <w:rsid w:val="00124750"/>
    <w:rsid w:val="00125C89"/>
    <w:rsid w:val="001364A7"/>
    <w:rsid w:val="00144A48"/>
    <w:rsid w:val="00151622"/>
    <w:rsid w:val="001624A2"/>
    <w:rsid w:val="0017025C"/>
    <w:rsid w:val="00177A6F"/>
    <w:rsid w:val="00183286"/>
    <w:rsid w:val="001904B6"/>
    <w:rsid w:val="00193C3F"/>
    <w:rsid w:val="001B6F0D"/>
    <w:rsid w:val="001B7A91"/>
    <w:rsid w:val="001C6D49"/>
    <w:rsid w:val="001D14C7"/>
    <w:rsid w:val="001D4686"/>
    <w:rsid w:val="001E0517"/>
    <w:rsid w:val="001E5407"/>
    <w:rsid w:val="001F6E42"/>
    <w:rsid w:val="0020031F"/>
    <w:rsid w:val="002113CE"/>
    <w:rsid w:val="00214BB3"/>
    <w:rsid w:val="00233C72"/>
    <w:rsid w:val="00257622"/>
    <w:rsid w:val="0026151E"/>
    <w:rsid w:val="0028046B"/>
    <w:rsid w:val="002821FB"/>
    <w:rsid w:val="00284126"/>
    <w:rsid w:val="00285F47"/>
    <w:rsid w:val="00293E61"/>
    <w:rsid w:val="0029499A"/>
    <w:rsid w:val="00297BA9"/>
    <w:rsid w:val="002A345A"/>
    <w:rsid w:val="002A5F04"/>
    <w:rsid w:val="002B1042"/>
    <w:rsid w:val="002B4C68"/>
    <w:rsid w:val="002D64FD"/>
    <w:rsid w:val="002F07C0"/>
    <w:rsid w:val="00302E69"/>
    <w:rsid w:val="00321394"/>
    <w:rsid w:val="00326EEE"/>
    <w:rsid w:val="0033452B"/>
    <w:rsid w:val="003403D5"/>
    <w:rsid w:val="0034791E"/>
    <w:rsid w:val="0036090D"/>
    <w:rsid w:val="003844E4"/>
    <w:rsid w:val="00387A4F"/>
    <w:rsid w:val="003953F3"/>
    <w:rsid w:val="003A08E7"/>
    <w:rsid w:val="003B26BB"/>
    <w:rsid w:val="003B50C1"/>
    <w:rsid w:val="003B6CEF"/>
    <w:rsid w:val="003D33A7"/>
    <w:rsid w:val="003E36E9"/>
    <w:rsid w:val="003E594B"/>
    <w:rsid w:val="003F1B04"/>
    <w:rsid w:val="003F602A"/>
    <w:rsid w:val="004010FE"/>
    <w:rsid w:val="00410B17"/>
    <w:rsid w:val="00413F8D"/>
    <w:rsid w:val="004233FD"/>
    <w:rsid w:val="00423BB3"/>
    <w:rsid w:val="00444F92"/>
    <w:rsid w:val="00483AB1"/>
    <w:rsid w:val="0048633F"/>
    <w:rsid w:val="004C0121"/>
    <w:rsid w:val="004C6CBC"/>
    <w:rsid w:val="004C746F"/>
    <w:rsid w:val="004D520E"/>
    <w:rsid w:val="004E25EF"/>
    <w:rsid w:val="004E3D80"/>
    <w:rsid w:val="005156B6"/>
    <w:rsid w:val="00515709"/>
    <w:rsid w:val="00520A56"/>
    <w:rsid w:val="00527723"/>
    <w:rsid w:val="00530B96"/>
    <w:rsid w:val="005335A1"/>
    <w:rsid w:val="00533672"/>
    <w:rsid w:val="00535707"/>
    <w:rsid w:val="00543A1D"/>
    <w:rsid w:val="00545D41"/>
    <w:rsid w:val="00554D96"/>
    <w:rsid w:val="005602CF"/>
    <w:rsid w:val="0056346A"/>
    <w:rsid w:val="00564EFF"/>
    <w:rsid w:val="005650D4"/>
    <w:rsid w:val="005729DF"/>
    <w:rsid w:val="00575F3B"/>
    <w:rsid w:val="005843BB"/>
    <w:rsid w:val="00587804"/>
    <w:rsid w:val="00587FA7"/>
    <w:rsid w:val="0059205A"/>
    <w:rsid w:val="005B4012"/>
    <w:rsid w:val="005B4EED"/>
    <w:rsid w:val="005C244A"/>
    <w:rsid w:val="005E14AC"/>
    <w:rsid w:val="005E5818"/>
    <w:rsid w:val="00610867"/>
    <w:rsid w:val="00630380"/>
    <w:rsid w:val="00633AC2"/>
    <w:rsid w:val="00652598"/>
    <w:rsid w:val="006530E1"/>
    <w:rsid w:val="00655EA7"/>
    <w:rsid w:val="006675FA"/>
    <w:rsid w:val="00683BEE"/>
    <w:rsid w:val="006949B4"/>
    <w:rsid w:val="006B2D7B"/>
    <w:rsid w:val="006B4668"/>
    <w:rsid w:val="006B75BB"/>
    <w:rsid w:val="006D03FB"/>
    <w:rsid w:val="006D2F9F"/>
    <w:rsid w:val="006D57DF"/>
    <w:rsid w:val="006F2EB8"/>
    <w:rsid w:val="00716F7F"/>
    <w:rsid w:val="00736439"/>
    <w:rsid w:val="00742D14"/>
    <w:rsid w:val="00743B55"/>
    <w:rsid w:val="007500F4"/>
    <w:rsid w:val="00751AD1"/>
    <w:rsid w:val="00756DF4"/>
    <w:rsid w:val="007576C4"/>
    <w:rsid w:val="0076514C"/>
    <w:rsid w:val="00791C4F"/>
    <w:rsid w:val="007931F8"/>
    <w:rsid w:val="007A6D35"/>
    <w:rsid w:val="007C1F2C"/>
    <w:rsid w:val="007E4B1C"/>
    <w:rsid w:val="007E6BE6"/>
    <w:rsid w:val="008014ED"/>
    <w:rsid w:val="008161C1"/>
    <w:rsid w:val="00816639"/>
    <w:rsid w:val="00822B84"/>
    <w:rsid w:val="008303B1"/>
    <w:rsid w:val="00836D26"/>
    <w:rsid w:val="008539E8"/>
    <w:rsid w:val="008634C1"/>
    <w:rsid w:val="00863EA8"/>
    <w:rsid w:val="00866EEE"/>
    <w:rsid w:val="00871726"/>
    <w:rsid w:val="0089290B"/>
    <w:rsid w:val="008A19AF"/>
    <w:rsid w:val="008A4FC7"/>
    <w:rsid w:val="008B12B4"/>
    <w:rsid w:val="008C3B3D"/>
    <w:rsid w:val="008C51C2"/>
    <w:rsid w:val="008C7878"/>
    <w:rsid w:val="008D481E"/>
    <w:rsid w:val="008E6065"/>
    <w:rsid w:val="008E6805"/>
    <w:rsid w:val="008E715E"/>
    <w:rsid w:val="0090542B"/>
    <w:rsid w:val="009220A5"/>
    <w:rsid w:val="00923C26"/>
    <w:rsid w:val="00927D24"/>
    <w:rsid w:val="009369A3"/>
    <w:rsid w:val="00937704"/>
    <w:rsid w:val="009459F0"/>
    <w:rsid w:val="00952FE0"/>
    <w:rsid w:val="009608FE"/>
    <w:rsid w:val="00962666"/>
    <w:rsid w:val="009722EA"/>
    <w:rsid w:val="00980C61"/>
    <w:rsid w:val="0098445B"/>
    <w:rsid w:val="00985CC2"/>
    <w:rsid w:val="00987F1B"/>
    <w:rsid w:val="009903E4"/>
    <w:rsid w:val="009B25E8"/>
    <w:rsid w:val="009C0330"/>
    <w:rsid w:val="009D7AA9"/>
    <w:rsid w:val="009F0A04"/>
    <w:rsid w:val="009F6FF3"/>
    <w:rsid w:val="009F7BFD"/>
    <w:rsid w:val="00A1359D"/>
    <w:rsid w:val="00A41117"/>
    <w:rsid w:val="00A45FA2"/>
    <w:rsid w:val="00A47B8E"/>
    <w:rsid w:val="00A6195E"/>
    <w:rsid w:val="00A71CBD"/>
    <w:rsid w:val="00A85CF0"/>
    <w:rsid w:val="00A92E11"/>
    <w:rsid w:val="00AA129C"/>
    <w:rsid w:val="00AD1BE7"/>
    <w:rsid w:val="00AD5216"/>
    <w:rsid w:val="00AD5576"/>
    <w:rsid w:val="00AE6C3D"/>
    <w:rsid w:val="00AF51F9"/>
    <w:rsid w:val="00B03211"/>
    <w:rsid w:val="00B0580C"/>
    <w:rsid w:val="00B413CE"/>
    <w:rsid w:val="00B4324D"/>
    <w:rsid w:val="00B45B04"/>
    <w:rsid w:val="00B51A0F"/>
    <w:rsid w:val="00B5326B"/>
    <w:rsid w:val="00B57BA1"/>
    <w:rsid w:val="00B65721"/>
    <w:rsid w:val="00B664DC"/>
    <w:rsid w:val="00B8187E"/>
    <w:rsid w:val="00B903D9"/>
    <w:rsid w:val="00BA18D3"/>
    <w:rsid w:val="00BA303B"/>
    <w:rsid w:val="00BA45B2"/>
    <w:rsid w:val="00BB04BB"/>
    <w:rsid w:val="00BC1873"/>
    <w:rsid w:val="00BC32BF"/>
    <w:rsid w:val="00BE16CE"/>
    <w:rsid w:val="00C01EB5"/>
    <w:rsid w:val="00C221FA"/>
    <w:rsid w:val="00C26168"/>
    <w:rsid w:val="00C31ABB"/>
    <w:rsid w:val="00C33FBD"/>
    <w:rsid w:val="00C3537C"/>
    <w:rsid w:val="00C47515"/>
    <w:rsid w:val="00C61FAA"/>
    <w:rsid w:val="00C7113B"/>
    <w:rsid w:val="00C73772"/>
    <w:rsid w:val="00C85776"/>
    <w:rsid w:val="00C87938"/>
    <w:rsid w:val="00CA6E19"/>
    <w:rsid w:val="00CA71EC"/>
    <w:rsid w:val="00CC2D8F"/>
    <w:rsid w:val="00CC31C5"/>
    <w:rsid w:val="00CD0AD5"/>
    <w:rsid w:val="00CF13EE"/>
    <w:rsid w:val="00CF27EE"/>
    <w:rsid w:val="00CF485B"/>
    <w:rsid w:val="00CF79B6"/>
    <w:rsid w:val="00D03A9E"/>
    <w:rsid w:val="00D05149"/>
    <w:rsid w:val="00D20805"/>
    <w:rsid w:val="00D36D7F"/>
    <w:rsid w:val="00D51886"/>
    <w:rsid w:val="00D64C25"/>
    <w:rsid w:val="00D8134D"/>
    <w:rsid w:val="00D822BD"/>
    <w:rsid w:val="00D93190"/>
    <w:rsid w:val="00DC4999"/>
    <w:rsid w:val="00DD25FD"/>
    <w:rsid w:val="00DE003A"/>
    <w:rsid w:val="00DE0ABC"/>
    <w:rsid w:val="00DF469B"/>
    <w:rsid w:val="00E07190"/>
    <w:rsid w:val="00E140DF"/>
    <w:rsid w:val="00E15175"/>
    <w:rsid w:val="00E16385"/>
    <w:rsid w:val="00E20278"/>
    <w:rsid w:val="00E45641"/>
    <w:rsid w:val="00E52640"/>
    <w:rsid w:val="00E618AB"/>
    <w:rsid w:val="00E701CC"/>
    <w:rsid w:val="00E72D02"/>
    <w:rsid w:val="00E857D2"/>
    <w:rsid w:val="00E9400C"/>
    <w:rsid w:val="00E97BE1"/>
    <w:rsid w:val="00EA0FF9"/>
    <w:rsid w:val="00EA51EA"/>
    <w:rsid w:val="00EA6AE4"/>
    <w:rsid w:val="00EB032A"/>
    <w:rsid w:val="00EB6737"/>
    <w:rsid w:val="00ED5D4F"/>
    <w:rsid w:val="00EF610B"/>
    <w:rsid w:val="00EF67BE"/>
    <w:rsid w:val="00F01C45"/>
    <w:rsid w:val="00F27AE7"/>
    <w:rsid w:val="00F34A48"/>
    <w:rsid w:val="00F44BE8"/>
    <w:rsid w:val="00F503EE"/>
    <w:rsid w:val="00F552E4"/>
    <w:rsid w:val="00F76A27"/>
    <w:rsid w:val="00F81995"/>
    <w:rsid w:val="00F87A68"/>
    <w:rsid w:val="00FB42FF"/>
    <w:rsid w:val="00FD6E82"/>
    <w:rsid w:val="00FF2AF5"/>
    <w:rsid w:val="00FF6BCC"/>
    <w:rsid w:val="05E8B121"/>
    <w:rsid w:val="0D81ED1B"/>
    <w:rsid w:val="0E94AB7D"/>
    <w:rsid w:val="1D16FEC9"/>
    <w:rsid w:val="1D547866"/>
    <w:rsid w:val="37D0FAA1"/>
    <w:rsid w:val="52B295ED"/>
    <w:rsid w:val="5427FF8E"/>
    <w:rsid w:val="5C7C7703"/>
    <w:rsid w:val="5E7BFCC5"/>
    <w:rsid w:val="60A2531A"/>
    <w:rsid w:val="73BEE602"/>
    <w:rsid w:val="774AF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4CB3"/>
  <w15:chartTrackingRefBased/>
  <w15:docId w15:val="{E40FCD18-6903-44EB-870C-A85FDA62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2BF"/>
    <w:rPr>
      <w:rFonts w:eastAsiaTheme="majorEastAsia" w:cstheme="majorBidi"/>
      <w:color w:val="272727" w:themeColor="text1" w:themeTint="D8"/>
    </w:rPr>
  </w:style>
  <w:style w:type="paragraph" w:styleId="Title">
    <w:name w:val="Title"/>
    <w:basedOn w:val="Normal"/>
    <w:next w:val="Normal"/>
    <w:link w:val="TitleChar"/>
    <w:uiPriority w:val="10"/>
    <w:qFormat/>
    <w:rsid w:val="00BC3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2BF"/>
    <w:pPr>
      <w:spacing w:before="160"/>
      <w:jc w:val="center"/>
    </w:pPr>
    <w:rPr>
      <w:i/>
      <w:iCs/>
      <w:color w:val="404040" w:themeColor="text1" w:themeTint="BF"/>
    </w:rPr>
  </w:style>
  <w:style w:type="character" w:customStyle="1" w:styleId="QuoteChar">
    <w:name w:val="Quote Char"/>
    <w:basedOn w:val="DefaultParagraphFont"/>
    <w:link w:val="Quote"/>
    <w:uiPriority w:val="29"/>
    <w:rsid w:val="00BC32BF"/>
    <w:rPr>
      <w:i/>
      <w:iCs/>
      <w:color w:val="404040" w:themeColor="text1" w:themeTint="BF"/>
    </w:rPr>
  </w:style>
  <w:style w:type="paragraph" w:styleId="ListParagraph">
    <w:name w:val="List Paragraph"/>
    <w:basedOn w:val="Normal"/>
    <w:uiPriority w:val="34"/>
    <w:qFormat/>
    <w:rsid w:val="00BC32BF"/>
    <w:pPr>
      <w:ind w:left="720"/>
      <w:contextualSpacing/>
    </w:pPr>
  </w:style>
  <w:style w:type="character" w:styleId="IntenseEmphasis">
    <w:name w:val="Intense Emphasis"/>
    <w:basedOn w:val="DefaultParagraphFont"/>
    <w:uiPriority w:val="21"/>
    <w:qFormat/>
    <w:rsid w:val="00BC32BF"/>
    <w:rPr>
      <w:i/>
      <w:iCs/>
      <w:color w:val="0F4761" w:themeColor="accent1" w:themeShade="BF"/>
    </w:rPr>
  </w:style>
  <w:style w:type="paragraph" w:styleId="IntenseQuote">
    <w:name w:val="Intense Quote"/>
    <w:basedOn w:val="Normal"/>
    <w:next w:val="Normal"/>
    <w:link w:val="IntenseQuoteChar"/>
    <w:uiPriority w:val="30"/>
    <w:qFormat/>
    <w:rsid w:val="00BC3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2BF"/>
    <w:rPr>
      <w:i/>
      <w:iCs/>
      <w:color w:val="0F4761" w:themeColor="accent1" w:themeShade="BF"/>
    </w:rPr>
  </w:style>
  <w:style w:type="character" w:styleId="IntenseReference">
    <w:name w:val="Intense Reference"/>
    <w:basedOn w:val="DefaultParagraphFont"/>
    <w:uiPriority w:val="32"/>
    <w:qFormat/>
    <w:rsid w:val="00BC32BF"/>
    <w:rPr>
      <w:b/>
      <w:bCs/>
      <w:smallCaps/>
      <w:color w:val="0F4761" w:themeColor="accent1" w:themeShade="BF"/>
      <w:spacing w:val="5"/>
    </w:rPr>
  </w:style>
  <w:style w:type="character" w:styleId="Hyperlink">
    <w:name w:val="Hyperlink"/>
    <w:basedOn w:val="DefaultParagraphFont"/>
    <w:uiPriority w:val="99"/>
    <w:unhideWhenUsed/>
    <w:rsid w:val="0010671D"/>
    <w:rPr>
      <w:color w:val="467886" w:themeColor="hyperlink"/>
      <w:u w:val="single"/>
    </w:rPr>
  </w:style>
  <w:style w:type="character" w:styleId="UnresolvedMention">
    <w:name w:val="Unresolved Mention"/>
    <w:basedOn w:val="DefaultParagraphFont"/>
    <w:uiPriority w:val="99"/>
    <w:semiHidden/>
    <w:unhideWhenUsed/>
    <w:rsid w:val="0010671D"/>
    <w:rPr>
      <w:color w:val="605E5C"/>
      <w:shd w:val="clear" w:color="auto" w:fill="E1DFDD"/>
    </w:rPr>
  </w:style>
  <w:style w:type="paragraph" w:customStyle="1" w:styleId="paragraph">
    <w:name w:val="paragraph"/>
    <w:basedOn w:val="Normal"/>
    <w:rsid w:val="003844E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844E4"/>
  </w:style>
  <w:style w:type="character" w:customStyle="1" w:styleId="scxw153500551">
    <w:name w:val="scxw153500551"/>
    <w:basedOn w:val="DefaultParagraphFont"/>
    <w:rsid w:val="003844E4"/>
  </w:style>
  <w:style w:type="character" w:styleId="FollowedHyperlink">
    <w:name w:val="FollowedHyperlink"/>
    <w:basedOn w:val="DefaultParagraphFont"/>
    <w:uiPriority w:val="99"/>
    <w:semiHidden/>
    <w:unhideWhenUsed/>
    <w:rsid w:val="00CC2D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observatory.org.uk/wp-content/uploads/2026/03/Summary-JSNA-June-24-v2-FINAL.pdf" TargetMode="External"/><Relationship Id="rId5" Type="http://schemas.openxmlformats.org/officeDocument/2006/relationships/numbering" Target="numbering.xml"/><Relationship Id="rId10" Type="http://schemas.openxmlformats.org/officeDocument/2006/relationships/hyperlink" Target="https://www.westmorlandandfurness.gov.uk/westmorland-and-furness-council-news/2026/council-launches-consultations-future-two-care-homes" TargetMode="External"/><Relationship Id="rId4" Type="http://schemas.openxmlformats.org/officeDocument/2006/relationships/customXml" Target="../customXml/item4.xml"/><Relationship Id="rId9" Type="http://schemas.openxmlformats.org/officeDocument/2006/relationships/hyperlink" Target="https://westmorlandandfurness.moderngov.co.uk/ieListDocuments.aspx?CId=223&amp;MId=14096&amp;V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d5aabf-ece3-433b-aade-9b8f6bbef630" xsi:nil="true"/>
    <lcf76f155ced4ddcb4097134ff3c332f xmlns="a54ccc87-6da4-4f09-b02f-fdbb3e08d0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0C4A1E6671C740B0F8DC3A64C45980" ma:contentTypeVersion="14" ma:contentTypeDescription="Create a new document." ma:contentTypeScope="" ma:versionID="d48973d47cc6e351e2fb858aae443334">
  <xsd:schema xmlns:xsd="http://www.w3.org/2001/XMLSchema" xmlns:xs="http://www.w3.org/2001/XMLSchema" xmlns:p="http://schemas.microsoft.com/office/2006/metadata/properties" xmlns:ns2="a54ccc87-6da4-4f09-b02f-fdbb3e08d0a0" xmlns:ns3="5cd5aabf-ece3-433b-aade-9b8f6bbef630" targetNamespace="http://schemas.microsoft.com/office/2006/metadata/properties" ma:root="true" ma:fieldsID="976229a8e9f8b12b520787c23fa6a051" ns2:_="" ns3:_="">
    <xsd:import namespace="a54ccc87-6da4-4f09-b02f-fdbb3e08d0a0"/>
    <xsd:import namespace="5cd5aabf-ece3-433b-aade-9b8f6bbef6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ccc87-6da4-4f09-b02f-fdbb3e08d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5aabf-ece3-433b-aade-9b8f6bbef6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8d1784-3ba2-4b89-81c3-29525fa27f41}" ma:internalName="TaxCatchAll" ma:showField="CatchAllData" ma:web="5cd5aabf-ece3-433b-aade-9b8f6bbef6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85E94-5B31-4203-968B-91B8294E1AED}">
  <ds:schemaRefs>
    <ds:schemaRef ds:uri="http://schemas.microsoft.com/sharepoint/v3/contenttype/forms"/>
  </ds:schemaRefs>
</ds:datastoreItem>
</file>

<file path=customXml/itemProps2.xml><?xml version="1.0" encoding="utf-8"?>
<ds:datastoreItem xmlns:ds="http://schemas.openxmlformats.org/officeDocument/2006/customXml" ds:itemID="{35D68361-3E2C-4863-8C77-0ECAB053673D}">
  <ds:schemaRefs>
    <ds:schemaRef ds:uri="http://schemas.microsoft.com/office/2006/metadata/properties"/>
    <ds:schemaRef ds:uri="http://schemas.microsoft.com/office/infopath/2007/PartnerControls"/>
    <ds:schemaRef ds:uri="5cd5aabf-ece3-433b-aade-9b8f6bbef630"/>
    <ds:schemaRef ds:uri="a54ccc87-6da4-4f09-b02f-fdbb3e08d0a0"/>
  </ds:schemaRefs>
</ds:datastoreItem>
</file>

<file path=customXml/itemProps3.xml><?xml version="1.0" encoding="utf-8"?>
<ds:datastoreItem xmlns:ds="http://schemas.openxmlformats.org/officeDocument/2006/customXml" ds:itemID="{707E564A-8572-4974-82D4-223EAE841D4F}">
  <ds:schemaRefs>
    <ds:schemaRef ds:uri="http://schemas.openxmlformats.org/officeDocument/2006/bibliography"/>
  </ds:schemaRefs>
</ds:datastoreItem>
</file>

<file path=customXml/itemProps4.xml><?xml version="1.0" encoding="utf-8"?>
<ds:datastoreItem xmlns:ds="http://schemas.openxmlformats.org/officeDocument/2006/customXml" ds:itemID="{77917AF7-73EC-4D2B-BE77-E791B6E4C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ccc87-6da4-4f09-b02f-fdbb3e08d0a0"/>
    <ds:schemaRef ds:uri="5cd5aabf-ece3-433b-aade-9b8f6bbef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2637</Words>
  <Characters>15033</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17635</CharactersWithSpaces>
  <SharedDoc>false</SharedDoc>
  <HLinks>
    <vt:vector size="6" baseType="variant">
      <vt:variant>
        <vt:i4>6684719</vt:i4>
      </vt:variant>
      <vt:variant>
        <vt:i4>9</vt:i4>
      </vt:variant>
      <vt:variant>
        <vt:i4>0</vt:i4>
      </vt:variant>
      <vt:variant>
        <vt:i4>5</vt:i4>
      </vt:variant>
      <vt:variant>
        <vt:lpwstr>https://www.cumbriaobservatory.org.uk/wp-content/uploads/2026/03/Summary-JSNA-June-24-v2-FINAL.pdf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2026-05-13T10:13:00Z</cp:lastPrinted>
  <dcterms:created xsi:type="dcterms:W3CDTF">2026-05-21T10:05:00Z</dcterms:created>
  <dcterms:modified xsi:type="dcterms:W3CDTF">2026-05-21T15:58:00Z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efa356-9eb4-4552-936b-71c46585f57a_Enabled">
    <vt:lpwstr>true</vt:lpwstr>
  </property>
  <property fmtid="{D5CDD505-2E9C-101B-9397-08002B2CF9AE}" pid="3" name="MSIP_Label_a1efa356-9eb4-4552-936b-71c46585f57a_SetDate">
    <vt:lpwstr>2026-05-01T09:25:37Z</vt:lpwstr>
  </property>
  <property fmtid="{D5CDD505-2E9C-101B-9397-08002B2CF9AE}" pid="4" name="MSIP_Label_a1efa356-9eb4-4552-936b-71c46585f57a_Method">
    <vt:lpwstr>Standard</vt:lpwstr>
  </property>
  <property fmtid="{D5CDD505-2E9C-101B-9397-08002B2CF9AE}" pid="5" name="MSIP_Label_a1efa356-9eb4-4552-936b-71c46585f57a_Name">
    <vt:lpwstr>defa4170-0d19-0005-0004-bc88714345d2</vt:lpwstr>
  </property>
  <property fmtid="{D5CDD505-2E9C-101B-9397-08002B2CF9AE}" pid="6" name="MSIP_Label_a1efa356-9eb4-4552-936b-71c46585f57a_SiteId">
    <vt:lpwstr>ac4b077e-a758-4bc5-9465-35c192007704</vt:lpwstr>
  </property>
  <property fmtid="{D5CDD505-2E9C-101B-9397-08002B2CF9AE}" pid="7" name="MSIP_Label_a1efa356-9eb4-4552-936b-71c46585f57a_ActionId">
    <vt:lpwstr>ba448059-c901-4f7d-aaac-74f22078791a</vt:lpwstr>
  </property>
  <property fmtid="{D5CDD505-2E9C-101B-9397-08002B2CF9AE}" pid="8" name="MSIP_Label_a1efa356-9eb4-4552-936b-71c46585f57a_ContentBits">
    <vt:lpwstr>0</vt:lpwstr>
  </property>
  <property fmtid="{D5CDD505-2E9C-101B-9397-08002B2CF9AE}" pid="9" name="MSIP_Label_a1efa356-9eb4-4552-936b-71c46585f57a_Tag">
    <vt:lpwstr>10, 3, 0, 1</vt:lpwstr>
  </property>
  <property fmtid="{D5CDD505-2E9C-101B-9397-08002B2CF9AE}" pid="10" name="ContentTypeId">
    <vt:lpwstr>0x010100F00C4A1E6671C740B0F8DC3A64C45980</vt:lpwstr>
  </property>
  <property fmtid="{D5CDD505-2E9C-101B-9397-08002B2CF9AE}" pid="11" name="MediaServiceImageTags">
    <vt:lpwstr/>
  </property>
</Properties>
</file>